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0A54" w14:textId="39841BE6" w:rsidR="2849FEE3" w:rsidRDefault="2849FEE3" w:rsidP="2849FEE3">
      <w:pPr>
        <w:pStyle w:val="paragraph"/>
      </w:pPr>
    </w:p>
    <w:tbl>
      <w:tblPr>
        <w:tblStyle w:val="Tabellrutenett"/>
        <w:tblW w:w="6338" w:type="dxa"/>
        <w:tblInd w:w="4005" w:type="dxa"/>
        <w:tblLayout w:type="fixed"/>
        <w:tblLook w:val="06A0" w:firstRow="1" w:lastRow="0" w:firstColumn="1" w:lastColumn="0" w:noHBand="1" w:noVBand="1"/>
      </w:tblPr>
      <w:tblGrid>
        <w:gridCol w:w="6338"/>
      </w:tblGrid>
      <w:tr w:rsidR="2849FEE3" w14:paraId="7000A16E" w14:textId="77777777" w:rsidTr="00BF15B1">
        <w:tc>
          <w:tcPr>
            <w:tcW w:w="6338" w:type="dxa"/>
          </w:tcPr>
          <w:p w14:paraId="486B0AC2" w14:textId="0E63D167" w:rsidR="2849FEE3" w:rsidRDefault="2849FEE3" w:rsidP="002E67D7">
            <w:pPr>
              <w:pStyle w:val="paragraph"/>
              <w:spacing w:before="0" w:beforeAutospacing="0"/>
              <w:rPr>
                <w:rStyle w:val="eop"/>
                <w:b/>
                <w:bCs/>
                <w:sz w:val="36"/>
                <w:szCs w:val="36"/>
              </w:rPr>
            </w:pPr>
            <w:r w:rsidRPr="2849FEE3">
              <w:rPr>
                <w:rStyle w:val="eop"/>
                <w:b/>
                <w:bCs/>
                <w:sz w:val="36"/>
                <w:szCs w:val="36"/>
              </w:rPr>
              <w:t>TariffNytt</w:t>
            </w:r>
          </w:p>
          <w:p w14:paraId="7D5537E0" w14:textId="596CBB67" w:rsidR="2849FEE3" w:rsidRDefault="2849FEE3" w:rsidP="00075649">
            <w:pPr>
              <w:pStyle w:val="paragraph"/>
              <w:spacing w:before="0" w:beforeAutospacing="0" w:after="0" w:afterAutospacing="0"/>
              <w:ind w:left="844" w:hanging="844"/>
              <w:rPr>
                <w:rStyle w:val="eop"/>
                <w:sz w:val="22"/>
                <w:szCs w:val="22"/>
              </w:rPr>
            </w:pPr>
            <w:r w:rsidRPr="2849FEE3">
              <w:rPr>
                <w:rStyle w:val="eop"/>
                <w:sz w:val="22"/>
                <w:szCs w:val="22"/>
              </w:rPr>
              <w:t xml:space="preserve">Dato:       </w:t>
            </w:r>
            <w:r w:rsidR="00BF15B1">
              <w:rPr>
                <w:rStyle w:val="eop"/>
                <w:sz w:val="22"/>
                <w:szCs w:val="22"/>
              </w:rPr>
              <w:t>25</w:t>
            </w:r>
            <w:r w:rsidR="000E4CA4">
              <w:rPr>
                <w:rStyle w:val="eop"/>
                <w:sz w:val="22"/>
                <w:szCs w:val="22"/>
              </w:rPr>
              <w:t>. juni</w:t>
            </w:r>
            <w:r w:rsidR="00E72007">
              <w:rPr>
                <w:rStyle w:val="eop"/>
                <w:sz w:val="22"/>
                <w:szCs w:val="22"/>
              </w:rPr>
              <w:t xml:space="preserve"> </w:t>
            </w:r>
            <w:r w:rsidR="003A3663" w:rsidRPr="001D48DF">
              <w:rPr>
                <w:rStyle w:val="eop"/>
                <w:sz w:val="22"/>
                <w:szCs w:val="22"/>
              </w:rPr>
              <w:t>2021</w:t>
            </w:r>
          </w:p>
          <w:p w14:paraId="12DD6EFA" w14:textId="0812446C" w:rsidR="2849FEE3" w:rsidRDefault="2849FEE3" w:rsidP="00075649">
            <w:pPr>
              <w:pStyle w:val="paragraph"/>
              <w:spacing w:before="0" w:beforeAutospacing="0" w:after="0" w:afterAutospacing="0"/>
              <w:ind w:left="985" w:hanging="985"/>
              <w:rPr>
                <w:rStyle w:val="eop"/>
                <w:sz w:val="22"/>
                <w:szCs w:val="22"/>
              </w:rPr>
            </w:pPr>
            <w:r w:rsidRPr="2849FEE3">
              <w:rPr>
                <w:rStyle w:val="eop"/>
                <w:sz w:val="22"/>
                <w:szCs w:val="22"/>
              </w:rPr>
              <w:t xml:space="preserve">Tema:      </w:t>
            </w:r>
            <w:r w:rsidR="003A3663">
              <w:rPr>
                <w:rStyle w:val="eop"/>
                <w:sz w:val="22"/>
                <w:szCs w:val="22"/>
              </w:rPr>
              <w:t>Mellomoppgjør 2021</w:t>
            </w:r>
            <w:r w:rsidR="00DB6966">
              <w:rPr>
                <w:rStyle w:val="eop"/>
                <w:sz w:val="22"/>
                <w:szCs w:val="22"/>
              </w:rPr>
              <w:t xml:space="preserve"> </w:t>
            </w:r>
          </w:p>
          <w:p w14:paraId="2F07CC8D" w14:textId="6846101F" w:rsidR="2849FEE3" w:rsidRDefault="2849FEE3" w:rsidP="00075649">
            <w:pPr>
              <w:pStyle w:val="paragraph"/>
              <w:spacing w:before="0" w:beforeAutospacing="0" w:after="0" w:afterAutospacing="0"/>
              <w:ind w:left="985" w:hanging="985"/>
              <w:rPr>
                <w:rStyle w:val="eop"/>
                <w:sz w:val="22"/>
                <w:szCs w:val="22"/>
              </w:rPr>
            </w:pPr>
            <w:r w:rsidRPr="2849FEE3">
              <w:rPr>
                <w:rStyle w:val="eop"/>
                <w:sz w:val="22"/>
                <w:szCs w:val="22"/>
              </w:rPr>
              <w:t xml:space="preserve">Sendt til: </w:t>
            </w:r>
            <w:r w:rsidR="002E67D7">
              <w:rPr>
                <w:rStyle w:val="eop"/>
                <w:sz w:val="22"/>
                <w:szCs w:val="22"/>
              </w:rPr>
              <w:t xml:space="preserve"> </w:t>
            </w:r>
            <w:r w:rsidRPr="2849FEE3">
              <w:rPr>
                <w:rStyle w:val="eop"/>
                <w:sz w:val="22"/>
                <w:szCs w:val="22"/>
              </w:rPr>
              <w:t xml:space="preserve">Bedrifter bundet av </w:t>
            </w:r>
            <w:r w:rsidR="00395482">
              <w:rPr>
                <w:rStyle w:val="eop"/>
                <w:sz w:val="22"/>
                <w:szCs w:val="22"/>
              </w:rPr>
              <w:t xml:space="preserve">avtale nr. </w:t>
            </w:r>
            <w:r w:rsidR="0032775C">
              <w:rPr>
                <w:rStyle w:val="eop"/>
                <w:sz w:val="22"/>
                <w:szCs w:val="22"/>
              </w:rPr>
              <w:t>5</w:t>
            </w:r>
            <w:r w:rsidR="006255C7">
              <w:rPr>
                <w:rStyle w:val="eop"/>
                <w:sz w:val="22"/>
                <w:szCs w:val="22"/>
              </w:rPr>
              <w:t>8</w:t>
            </w:r>
            <w:r w:rsidR="000E4CA4">
              <w:rPr>
                <w:rStyle w:val="eop"/>
                <w:sz w:val="22"/>
                <w:szCs w:val="22"/>
              </w:rPr>
              <w:t>3</w:t>
            </w:r>
            <w:r w:rsidR="00BF15B1">
              <w:rPr>
                <w:rStyle w:val="eop"/>
                <w:sz w:val="22"/>
                <w:szCs w:val="22"/>
              </w:rPr>
              <w:t xml:space="preserve"> </w:t>
            </w:r>
            <w:r w:rsidR="0032775C">
              <w:rPr>
                <w:rStyle w:val="eop"/>
                <w:sz w:val="22"/>
                <w:szCs w:val="22"/>
              </w:rPr>
              <w:t xml:space="preserve">Handelsoverenskomsten </w:t>
            </w:r>
          </w:p>
        </w:tc>
      </w:tr>
    </w:tbl>
    <w:p w14:paraId="4064BC0D" w14:textId="5B6992E3" w:rsidR="2849FEE3" w:rsidRDefault="2849FEE3" w:rsidP="2849FEE3">
      <w:pPr>
        <w:pStyle w:val="paragraph"/>
        <w:spacing w:before="0" w:beforeAutospacing="0" w:after="0" w:afterAutospacing="0"/>
        <w:rPr>
          <w:rStyle w:val="eop"/>
          <w:sz w:val="22"/>
          <w:szCs w:val="22"/>
        </w:rPr>
      </w:pPr>
    </w:p>
    <w:p w14:paraId="11A1E633" w14:textId="72AF5B54" w:rsidR="2849FEE3" w:rsidRDefault="2849FEE3" w:rsidP="2849FEE3">
      <w:pPr>
        <w:pStyle w:val="paragraph"/>
        <w:spacing w:before="0" w:beforeAutospacing="0" w:after="0" w:afterAutospacing="0"/>
        <w:rPr>
          <w:rStyle w:val="eop"/>
          <w:sz w:val="22"/>
          <w:szCs w:val="22"/>
        </w:rPr>
      </w:pPr>
    </w:p>
    <w:p w14:paraId="0DDC5F60" w14:textId="66566414" w:rsidR="2849FEE3" w:rsidRDefault="2849FEE3" w:rsidP="2849FEE3">
      <w:pPr>
        <w:pStyle w:val="paragraph"/>
        <w:spacing w:before="0" w:beforeAutospacing="0" w:after="0" w:afterAutospacing="0"/>
        <w:rPr>
          <w:rStyle w:val="eop"/>
          <w:sz w:val="22"/>
          <w:szCs w:val="22"/>
        </w:rPr>
      </w:pPr>
    </w:p>
    <w:p w14:paraId="19EF4138" w14:textId="77777777" w:rsidR="009E4931" w:rsidRDefault="009E4931" w:rsidP="009E49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AA5C023" w14:textId="0D9D9EDB" w:rsidR="009E4931" w:rsidRDefault="001A1518" w:rsidP="009E493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 xml:space="preserve">Lønnsgarantiordning og mellomoppgjør 2021 </w:t>
      </w:r>
      <w:r w:rsidR="00181DEB">
        <w:rPr>
          <w:rStyle w:val="normaltextrun"/>
          <w:b/>
          <w:bCs/>
          <w:sz w:val="32"/>
          <w:szCs w:val="32"/>
        </w:rPr>
        <w:t>– økte lønnskostnader</w:t>
      </w:r>
    </w:p>
    <w:p w14:paraId="5C118377" w14:textId="616F2550" w:rsidR="00350300" w:rsidRDefault="00350300" w:rsidP="009E493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</w:rPr>
      </w:pPr>
    </w:p>
    <w:p w14:paraId="16F4D158" w14:textId="77777777" w:rsidR="0029605A" w:rsidRDefault="0029605A" w:rsidP="006F3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6226E1F8" w14:textId="534EF409" w:rsidR="006F38BB" w:rsidRDefault="006F38BB" w:rsidP="006F3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5F2E9E">
        <w:rPr>
          <w:rFonts w:ascii="Times New Roman" w:eastAsia="Times New Roman" w:hAnsi="Times New Roman" w:cs="Times New Roman"/>
          <w:lang w:eastAsia="nb-NO"/>
        </w:rPr>
        <w:t>Resultatet av de</w:t>
      </w:r>
      <w:r>
        <w:rPr>
          <w:rFonts w:ascii="Times New Roman" w:eastAsia="Times New Roman" w:hAnsi="Times New Roman" w:cs="Times New Roman"/>
          <w:lang w:eastAsia="nb-NO"/>
        </w:rPr>
        <w:t>t</w:t>
      </w:r>
      <w:r w:rsidRPr="005F2E9E">
        <w:rPr>
          <w:rFonts w:ascii="Times New Roman" w:eastAsia="Times New Roman" w:hAnsi="Times New Roman" w:cs="Times New Roman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lang w:eastAsia="nb-NO"/>
        </w:rPr>
        <w:t xml:space="preserve">sentrale oppgjøret mellom </w:t>
      </w:r>
      <w:r w:rsidR="000E4CA4">
        <w:rPr>
          <w:rFonts w:ascii="Times New Roman" w:eastAsia="Times New Roman" w:hAnsi="Times New Roman" w:cs="Times New Roman"/>
          <w:lang w:eastAsia="nb-NO"/>
        </w:rPr>
        <w:t>YS</w:t>
      </w:r>
      <w:r>
        <w:rPr>
          <w:rFonts w:ascii="Times New Roman" w:eastAsia="Times New Roman" w:hAnsi="Times New Roman" w:cs="Times New Roman"/>
          <w:lang w:eastAsia="nb-NO"/>
        </w:rPr>
        <w:t xml:space="preserve"> og NHO</w:t>
      </w:r>
      <w:r w:rsidRPr="005F2E9E">
        <w:rPr>
          <w:rFonts w:ascii="Times New Roman" w:eastAsia="Times New Roman" w:hAnsi="Times New Roman" w:cs="Times New Roman"/>
          <w:lang w:eastAsia="nb-NO"/>
        </w:rPr>
        <w:t xml:space="preserve"> er nå klart.</w:t>
      </w:r>
      <w:r>
        <w:rPr>
          <w:rFonts w:ascii="Times New Roman" w:eastAsia="Times New Roman" w:hAnsi="Times New Roman" w:cs="Times New Roman"/>
          <w:lang w:eastAsia="nb-NO"/>
        </w:rPr>
        <w:t xml:space="preserve"> Nedenfor er resultatet av både lønnsgarantiordningen og </w:t>
      </w:r>
      <w:r w:rsidR="00CD5014">
        <w:rPr>
          <w:rFonts w:ascii="Times New Roman" w:eastAsia="Times New Roman" w:hAnsi="Times New Roman" w:cs="Times New Roman"/>
          <w:lang w:eastAsia="nb-NO"/>
        </w:rPr>
        <w:t>mellomoppgjøret 2021.</w:t>
      </w:r>
    </w:p>
    <w:p w14:paraId="0F544587" w14:textId="565AA3F9" w:rsidR="00E72007" w:rsidRDefault="00E72007" w:rsidP="00A65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57CA536E" w14:textId="77777777" w:rsidR="0055774F" w:rsidRDefault="0055774F" w:rsidP="00A65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56DA5E69" w14:textId="12CEC21A" w:rsidR="00BD332D" w:rsidRPr="00B97905" w:rsidRDefault="00BD332D" w:rsidP="00BD33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905">
        <w:rPr>
          <w:rFonts w:ascii="Times New Roman" w:hAnsi="Times New Roman" w:cs="Times New Roman"/>
          <w:b/>
          <w:bCs/>
          <w:sz w:val="24"/>
          <w:szCs w:val="24"/>
        </w:rPr>
        <w:t xml:space="preserve">Lønnsgarantiordningen </w:t>
      </w:r>
    </w:p>
    <w:p w14:paraId="1AE7035D" w14:textId="045C0CB6" w:rsidR="00A24718" w:rsidRPr="007028E5" w:rsidRDefault="00A24718" w:rsidP="00A24718">
      <w:pPr>
        <w:rPr>
          <w:rFonts w:ascii="Times New Roman" w:hAnsi="Times New Roman" w:cs="Times New Roman"/>
        </w:rPr>
      </w:pPr>
      <w:r w:rsidRPr="007028E5">
        <w:rPr>
          <w:rFonts w:ascii="Times New Roman" w:hAnsi="Times New Roman" w:cs="Times New Roman"/>
        </w:rPr>
        <w:t>Det følger innledningsvis av Handelsoverenskomsten § 14</w:t>
      </w:r>
      <w:r w:rsidR="00B74020">
        <w:rPr>
          <w:rFonts w:ascii="Times New Roman" w:hAnsi="Times New Roman" w:cs="Times New Roman"/>
        </w:rPr>
        <w:t xml:space="preserve"> </w:t>
      </w:r>
      <w:r w:rsidR="008F0463">
        <w:rPr>
          <w:rFonts w:ascii="Times New Roman" w:hAnsi="Times New Roman" w:cs="Times New Roman"/>
        </w:rPr>
        <w:t>(</w:t>
      </w:r>
      <w:r w:rsidR="00B74020">
        <w:rPr>
          <w:rFonts w:ascii="Times New Roman" w:hAnsi="Times New Roman" w:cs="Times New Roman"/>
        </w:rPr>
        <w:t>Lønnsgaranti</w:t>
      </w:r>
      <w:r w:rsidR="008F0463">
        <w:rPr>
          <w:rFonts w:ascii="Times New Roman" w:hAnsi="Times New Roman" w:cs="Times New Roman"/>
        </w:rPr>
        <w:t>)</w:t>
      </w:r>
      <w:r w:rsidRPr="007028E5">
        <w:rPr>
          <w:rFonts w:ascii="Times New Roman" w:hAnsi="Times New Roman" w:cs="Times New Roman"/>
        </w:rPr>
        <w:t xml:space="preserve"> at:</w:t>
      </w:r>
    </w:p>
    <w:p w14:paraId="2B78CE32" w14:textId="77777777" w:rsidR="00A24718" w:rsidRPr="007028E5" w:rsidRDefault="00A24718" w:rsidP="00A24718">
      <w:pPr>
        <w:rPr>
          <w:rFonts w:ascii="Times New Roman" w:hAnsi="Times New Roman" w:cs="Times New Roman"/>
          <w:i/>
          <w:iCs/>
        </w:rPr>
      </w:pPr>
      <w:r w:rsidRPr="007028E5">
        <w:rPr>
          <w:rFonts w:ascii="Times New Roman" w:hAnsi="Times New Roman" w:cs="Times New Roman"/>
          <w:i/>
          <w:iCs/>
        </w:rPr>
        <w:t>Lønnstrinn 6 skal pr. 1.2.2021 utgjøre 90 % av gjennomsnitts årslønn foregående år beregnet som grunnlønn + bonus for gruppen «arbeidere i alt» innen LO NHO-området.</w:t>
      </w:r>
    </w:p>
    <w:p w14:paraId="31B5430D" w14:textId="77A67C32" w:rsidR="00575937" w:rsidRDefault="00E60909" w:rsidP="00946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Garantiordningen medfører at </w:t>
      </w:r>
      <w:r w:rsidR="008B1FC9">
        <w:rPr>
          <w:rFonts w:ascii="Times New Roman" w:hAnsi="Times New Roman" w:cs="Times New Roman"/>
        </w:rPr>
        <w:t>'</w:t>
      </w:r>
      <w:r w:rsidR="000F0864">
        <w:rPr>
          <w:rFonts w:ascii="Times New Roman" w:hAnsi="Times New Roman" w:cs="Times New Roman"/>
        </w:rPr>
        <w:t>trinn 6</w:t>
      </w:r>
      <w:r w:rsidR="008B1FC9">
        <w:rPr>
          <w:rFonts w:ascii="Times New Roman" w:hAnsi="Times New Roman" w:cs="Times New Roman"/>
        </w:rPr>
        <w:t>'</w:t>
      </w:r>
      <w:r w:rsidR="000F0864">
        <w:rPr>
          <w:rFonts w:ascii="Times New Roman" w:hAnsi="Times New Roman" w:cs="Times New Roman"/>
        </w:rPr>
        <w:t xml:space="preserve"> skal økes </w:t>
      </w:r>
      <w:r w:rsidR="00DE152D">
        <w:rPr>
          <w:rFonts w:ascii="Times New Roman" w:hAnsi="Times New Roman" w:cs="Times New Roman"/>
        </w:rPr>
        <w:t xml:space="preserve">med kr. 6,53 </w:t>
      </w:r>
      <w:r w:rsidR="0024623C">
        <w:rPr>
          <w:rFonts w:ascii="Times New Roman" w:hAnsi="Times New Roman" w:cs="Times New Roman"/>
        </w:rPr>
        <w:t>pr. time</w:t>
      </w:r>
      <w:r w:rsidR="00295B8F">
        <w:rPr>
          <w:rFonts w:ascii="Times New Roman" w:hAnsi="Times New Roman" w:cs="Times New Roman"/>
        </w:rPr>
        <w:t xml:space="preserve">/kr. 1 061 pr. måned til </w:t>
      </w:r>
      <w:r w:rsidR="00A24718" w:rsidRPr="007028E5">
        <w:rPr>
          <w:rFonts w:ascii="Times New Roman" w:hAnsi="Times New Roman" w:cs="Times New Roman"/>
        </w:rPr>
        <w:t>kr. 218,04 pr</w:t>
      </w:r>
      <w:r w:rsidR="00A24718">
        <w:rPr>
          <w:rFonts w:ascii="Times New Roman" w:hAnsi="Times New Roman" w:cs="Times New Roman"/>
        </w:rPr>
        <w:t>.</w:t>
      </w:r>
      <w:r w:rsidR="00A24718" w:rsidRPr="007028E5">
        <w:rPr>
          <w:rFonts w:ascii="Times New Roman" w:hAnsi="Times New Roman" w:cs="Times New Roman"/>
        </w:rPr>
        <w:t xml:space="preserve"> time</w:t>
      </w:r>
      <w:r w:rsidR="00295B8F">
        <w:rPr>
          <w:rFonts w:ascii="Times New Roman" w:hAnsi="Times New Roman" w:cs="Times New Roman"/>
        </w:rPr>
        <w:t>/</w:t>
      </w:r>
      <w:r w:rsidR="00B800A5">
        <w:rPr>
          <w:rFonts w:ascii="Times New Roman" w:hAnsi="Times New Roman" w:cs="Times New Roman"/>
        </w:rPr>
        <w:t>kr. 35 332 pr. måned</w:t>
      </w:r>
      <w:r w:rsidR="00A24718" w:rsidRPr="007028E5">
        <w:rPr>
          <w:rFonts w:ascii="Times New Roman" w:hAnsi="Times New Roman" w:cs="Times New Roman"/>
        </w:rPr>
        <w:t>.</w:t>
      </w:r>
      <w:r w:rsidR="00575937">
        <w:rPr>
          <w:rFonts w:ascii="Times New Roman" w:hAnsi="Times New Roman" w:cs="Times New Roman"/>
        </w:rPr>
        <w:t xml:space="preserve"> </w:t>
      </w:r>
    </w:p>
    <w:p w14:paraId="716E892C" w14:textId="577378B6" w:rsidR="00D8631B" w:rsidRDefault="009468E5" w:rsidP="00946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 virkning </w:t>
      </w:r>
      <w:r w:rsidR="00D8631B">
        <w:rPr>
          <w:rFonts w:ascii="Times New Roman" w:hAnsi="Times New Roman" w:cs="Times New Roman"/>
        </w:rPr>
        <w:t xml:space="preserve">1. februar 2021 økes </w:t>
      </w:r>
      <w:r w:rsidR="008B1FC9">
        <w:rPr>
          <w:rFonts w:ascii="Times New Roman" w:hAnsi="Times New Roman" w:cs="Times New Roman"/>
        </w:rPr>
        <w:t>'</w:t>
      </w:r>
      <w:r w:rsidRPr="007028E5">
        <w:rPr>
          <w:rFonts w:ascii="Times New Roman" w:hAnsi="Times New Roman" w:cs="Times New Roman"/>
        </w:rPr>
        <w:t>trinn 6</w:t>
      </w:r>
      <w:r w:rsidR="008B1FC9">
        <w:rPr>
          <w:rFonts w:ascii="Times New Roman" w:hAnsi="Times New Roman" w:cs="Times New Roman"/>
        </w:rPr>
        <w:t>'</w:t>
      </w:r>
      <w:r w:rsidRPr="007028E5">
        <w:rPr>
          <w:rFonts w:ascii="Times New Roman" w:hAnsi="Times New Roman" w:cs="Times New Roman"/>
        </w:rPr>
        <w:t xml:space="preserve"> </w:t>
      </w:r>
      <w:r w:rsidR="00B800A5">
        <w:rPr>
          <w:rFonts w:ascii="Times New Roman" w:hAnsi="Times New Roman" w:cs="Times New Roman"/>
        </w:rPr>
        <w:t xml:space="preserve">og </w:t>
      </w:r>
      <w:r w:rsidR="00E32B89">
        <w:rPr>
          <w:rFonts w:ascii="Times New Roman" w:hAnsi="Times New Roman" w:cs="Times New Roman"/>
        </w:rPr>
        <w:t>'</w:t>
      </w:r>
      <w:r w:rsidR="00B800A5">
        <w:rPr>
          <w:rFonts w:ascii="Times New Roman" w:hAnsi="Times New Roman" w:cs="Times New Roman"/>
        </w:rPr>
        <w:t xml:space="preserve">månedslønn </w:t>
      </w:r>
      <w:r w:rsidR="00315054">
        <w:rPr>
          <w:rFonts w:ascii="Times New Roman" w:hAnsi="Times New Roman" w:cs="Times New Roman"/>
        </w:rPr>
        <w:t>med relevant fagbrev</w:t>
      </w:r>
      <w:r w:rsidR="00E32B89">
        <w:rPr>
          <w:rFonts w:ascii="Times New Roman" w:hAnsi="Times New Roman" w:cs="Times New Roman"/>
        </w:rPr>
        <w:t>'</w:t>
      </w:r>
      <w:r w:rsidR="00315054">
        <w:rPr>
          <w:rFonts w:ascii="Times New Roman" w:hAnsi="Times New Roman" w:cs="Times New Roman"/>
        </w:rPr>
        <w:t xml:space="preserve"> </w:t>
      </w:r>
      <w:r w:rsidR="00BD332D">
        <w:rPr>
          <w:rFonts w:ascii="Times New Roman" w:hAnsi="Times New Roman" w:cs="Times New Roman"/>
        </w:rPr>
        <w:t xml:space="preserve">i overenskomsten § 3.1 </w:t>
      </w:r>
      <w:r w:rsidR="00F353CB">
        <w:rPr>
          <w:rFonts w:ascii="Times New Roman" w:hAnsi="Times New Roman" w:cs="Times New Roman"/>
        </w:rPr>
        <w:t>som følge av garanti</w:t>
      </w:r>
      <w:r w:rsidR="00AB71BE">
        <w:rPr>
          <w:rFonts w:ascii="Times New Roman" w:hAnsi="Times New Roman" w:cs="Times New Roman"/>
        </w:rPr>
        <w:t>ordningen</w:t>
      </w:r>
      <w:r w:rsidR="00F353CB">
        <w:rPr>
          <w:rFonts w:ascii="Times New Roman" w:hAnsi="Times New Roman" w:cs="Times New Roman"/>
        </w:rPr>
        <w:t xml:space="preserve"> </w:t>
      </w:r>
      <w:r w:rsidR="00315054">
        <w:rPr>
          <w:rFonts w:ascii="Times New Roman" w:hAnsi="Times New Roman" w:cs="Times New Roman"/>
        </w:rPr>
        <w:t>til følgende:</w:t>
      </w:r>
      <w:r w:rsidR="00D8631B">
        <w:rPr>
          <w:rFonts w:ascii="Times New Roman" w:hAnsi="Times New Roman" w:cs="Times New Roman"/>
        </w:rPr>
        <w:t xml:space="preserve"> </w:t>
      </w:r>
    </w:p>
    <w:tbl>
      <w:tblPr>
        <w:tblW w:w="8080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2400"/>
      </w:tblGrid>
      <w:tr w:rsidR="00621A9A" w:rsidRPr="009B7B6A" w14:paraId="29827F14" w14:textId="77777777" w:rsidTr="007C60CB">
        <w:trPr>
          <w:tblHeader/>
        </w:trPr>
        <w:tc>
          <w:tcPr>
            <w:tcW w:w="0" w:type="auto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47A83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  <w:t>Månedslønn med relevant fagbrev</w:t>
            </w:r>
          </w:p>
        </w:tc>
        <w:tc>
          <w:tcPr>
            <w:tcW w:w="2400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CBF45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</w:p>
        </w:tc>
      </w:tr>
      <w:tr w:rsidR="00621A9A" w:rsidRPr="009B7B6A" w14:paraId="5CA046C3" w14:textId="77777777" w:rsidTr="007C60CB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1E0E9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Begynnerlønn (inkl. fagbrevtillegg)</w:t>
            </w:r>
          </w:p>
        </w:tc>
        <w:tc>
          <w:tcPr>
            <w:tcW w:w="2400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DF86C" w14:textId="05AB44DA" w:rsidR="00621A9A" w:rsidRPr="00157161" w:rsidRDefault="00621A9A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 xml:space="preserve">kr 35 </w:t>
            </w:r>
            <w:r w:rsidR="00AB2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432</w:t>
            </w:r>
          </w:p>
        </w:tc>
      </w:tr>
      <w:tr w:rsidR="00621A9A" w:rsidRPr="009B7B6A" w14:paraId="3D4C22BF" w14:textId="77777777" w:rsidTr="007C60CB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786AD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</w:tc>
        <w:tc>
          <w:tcPr>
            <w:tcW w:w="2400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65A8A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</w:tc>
      </w:tr>
      <w:tr w:rsidR="00621A9A" w:rsidRPr="009B7B6A" w14:paraId="0485668E" w14:textId="77777777" w:rsidTr="007C60CB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51741" w14:textId="77777777" w:rsidR="007C60CB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 xml:space="preserve">Fra år 2 og praksiskandidater, jf. § 6.4 </w:t>
            </w:r>
          </w:p>
          <w:p w14:paraId="2CDDBF39" w14:textId="1658565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(trinn 6 + fagbrevtillegg kr. 9,50 pr time)</w:t>
            </w:r>
          </w:p>
        </w:tc>
        <w:tc>
          <w:tcPr>
            <w:tcW w:w="2400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DB7BC" w14:textId="07CCC08D" w:rsidR="00621A9A" w:rsidRPr="00157161" w:rsidRDefault="00621A9A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3</w:t>
            </w:r>
            <w:r w:rsidR="005969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6</w:t>
            </w: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 </w:t>
            </w:r>
            <w:r w:rsidR="000A62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976</w:t>
            </w:r>
          </w:p>
          <w:p w14:paraId="0D7E92D3" w14:textId="77777777" w:rsidR="00621A9A" w:rsidRPr="00157161" w:rsidRDefault="00621A9A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  <w:p w14:paraId="4BD34EDE" w14:textId="77777777" w:rsidR="00621A9A" w:rsidRPr="00157161" w:rsidRDefault="00621A9A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</w:tc>
      </w:tr>
      <w:tr w:rsidR="00621A9A" w:rsidRPr="009B7B6A" w14:paraId="295EE454" w14:textId="77777777" w:rsidTr="007C60CB">
        <w:trPr>
          <w:tblHeader/>
        </w:trPr>
        <w:tc>
          <w:tcPr>
            <w:tcW w:w="0" w:type="auto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C0924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  <w:t>Månedslønn uten relevant fagbrev</w:t>
            </w:r>
          </w:p>
        </w:tc>
        <w:tc>
          <w:tcPr>
            <w:tcW w:w="2400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75C5B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</w:p>
        </w:tc>
      </w:tr>
      <w:tr w:rsidR="00621A9A" w:rsidRPr="009B7B6A" w14:paraId="2BD740DD" w14:textId="77777777" w:rsidTr="007C60CB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DB4C8" w14:textId="77777777" w:rsidR="00621A9A" w:rsidRPr="00157161" w:rsidRDefault="00621A9A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6: Fra år 6</w:t>
            </w:r>
          </w:p>
        </w:tc>
        <w:tc>
          <w:tcPr>
            <w:tcW w:w="2400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D3141" w14:textId="51B3453F" w:rsidR="00621A9A" w:rsidRPr="00157161" w:rsidRDefault="00621A9A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1571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35 </w:t>
            </w:r>
            <w:r w:rsidR="008812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432</w:t>
            </w:r>
          </w:p>
        </w:tc>
      </w:tr>
    </w:tbl>
    <w:p w14:paraId="5E758E5E" w14:textId="6AC8CDFE" w:rsidR="004A1021" w:rsidRDefault="004A1021" w:rsidP="00A24718">
      <w:pPr>
        <w:rPr>
          <w:rFonts w:ascii="Times New Roman" w:hAnsi="Times New Roman" w:cs="Times New Roman"/>
        </w:rPr>
      </w:pPr>
    </w:p>
    <w:p w14:paraId="57A4EF0D" w14:textId="77777777" w:rsidR="0029605A" w:rsidRDefault="00D66C17" w:rsidP="00A24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651E4C">
        <w:rPr>
          <w:rFonts w:ascii="Times New Roman" w:hAnsi="Times New Roman" w:cs="Times New Roman"/>
        </w:rPr>
        <w:t xml:space="preserve">arantiordningen medfører kun en </w:t>
      </w:r>
      <w:r w:rsidR="00157161">
        <w:rPr>
          <w:rFonts w:ascii="Times New Roman" w:hAnsi="Times New Roman" w:cs="Times New Roman"/>
        </w:rPr>
        <w:t>sats</w:t>
      </w:r>
      <w:r w:rsidR="00651E4C">
        <w:rPr>
          <w:rFonts w:ascii="Times New Roman" w:hAnsi="Times New Roman" w:cs="Times New Roman"/>
        </w:rPr>
        <w:t xml:space="preserve">heving og </w:t>
      </w:r>
      <w:r w:rsidR="00157161">
        <w:rPr>
          <w:rFonts w:ascii="Times New Roman" w:hAnsi="Times New Roman" w:cs="Times New Roman"/>
        </w:rPr>
        <w:t xml:space="preserve">at </w:t>
      </w:r>
      <w:r w:rsidR="00651E4C">
        <w:rPr>
          <w:rFonts w:ascii="Times New Roman" w:hAnsi="Times New Roman" w:cs="Times New Roman"/>
        </w:rPr>
        <w:t xml:space="preserve">ansatte som ligger under ny sats </w:t>
      </w:r>
      <w:r w:rsidR="00DC6F77">
        <w:rPr>
          <w:rFonts w:ascii="Times New Roman" w:hAnsi="Times New Roman" w:cs="Times New Roman"/>
        </w:rPr>
        <w:t xml:space="preserve">skal reguleres opp med virkning 1. februar 2021. </w:t>
      </w:r>
      <w:r w:rsidR="00651E4C">
        <w:rPr>
          <w:rFonts w:ascii="Times New Roman" w:hAnsi="Times New Roman" w:cs="Times New Roman"/>
        </w:rPr>
        <w:t xml:space="preserve"> </w:t>
      </w:r>
    </w:p>
    <w:p w14:paraId="091059BA" w14:textId="77777777" w:rsidR="0029605A" w:rsidRDefault="0029605A" w:rsidP="00A24718">
      <w:pPr>
        <w:rPr>
          <w:rFonts w:ascii="Times New Roman" w:hAnsi="Times New Roman" w:cs="Times New Roman"/>
        </w:rPr>
      </w:pPr>
    </w:p>
    <w:p w14:paraId="18785A3F" w14:textId="490FC8CD" w:rsidR="00987A99" w:rsidRPr="0029605A" w:rsidRDefault="00BD332D" w:rsidP="00A24718">
      <w:pPr>
        <w:rPr>
          <w:rFonts w:ascii="Times New Roman" w:hAnsi="Times New Roman" w:cs="Times New Roman"/>
        </w:rPr>
      </w:pPr>
      <w:r w:rsidRPr="00B97905">
        <w:rPr>
          <w:rFonts w:ascii="Times New Roman" w:hAnsi="Times New Roman" w:cs="Times New Roman"/>
          <w:b/>
          <w:bCs/>
          <w:sz w:val="24"/>
          <w:szCs w:val="24"/>
        </w:rPr>
        <w:t>Mellomoppgjøret 2021</w:t>
      </w:r>
    </w:p>
    <w:p w14:paraId="7EE3A2D2" w14:textId="15871755" w:rsidR="00493A29" w:rsidRDefault="00CD5014" w:rsidP="00493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M</w:t>
      </w:r>
      <w:r w:rsidR="00493A29" w:rsidRPr="00C630AF">
        <w:rPr>
          <w:rFonts w:ascii="Times New Roman" w:eastAsia="Times New Roman" w:hAnsi="Times New Roman" w:cs="Times New Roman"/>
          <w:lang w:eastAsia="nb-NO"/>
        </w:rPr>
        <w:t xml:space="preserve">ed virkning fra </w:t>
      </w:r>
      <w:r w:rsidR="00493A29" w:rsidRPr="00493A29">
        <w:rPr>
          <w:rFonts w:ascii="Times New Roman" w:eastAsia="Times New Roman" w:hAnsi="Times New Roman" w:cs="Times New Roman"/>
          <w:b/>
          <w:bCs/>
          <w:lang w:eastAsia="nb-NO"/>
        </w:rPr>
        <w:t>1. april 2021</w:t>
      </w:r>
      <w:r w:rsidR="00493A29" w:rsidRPr="00C630AF">
        <w:rPr>
          <w:rFonts w:ascii="Times New Roman" w:eastAsia="Times New Roman" w:hAnsi="Times New Roman" w:cs="Times New Roman"/>
          <w:lang w:eastAsia="nb-NO"/>
        </w:rPr>
        <w:t xml:space="preserve"> gis et generelt tillegg </w:t>
      </w:r>
      <w:r w:rsidR="00493A29">
        <w:rPr>
          <w:rFonts w:ascii="Times New Roman" w:eastAsia="Times New Roman" w:hAnsi="Times New Roman" w:cs="Times New Roman"/>
          <w:lang w:eastAsia="nb-NO"/>
        </w:rPr>
        <w:t>på kr. 2,25 pr</w:t>
      </w:r>
      <w:r w:rsidR="00350300">
        <w:rPr>
          <w:rFonts w:ascii="Times New Roman" w:eastAsia="Times New Roman" w:hAnsi="Times New Roman" w:cs="Times New Roman"/>
          <w:lang w:eastAsia="nb-NO"/>
        </w:rPr>
        <w:t>.</w:t>
      </w:r>
      <w:r w:rsidR="00493A29">
        <w:rPr>
          <w:rFonts w:ascii="Times New Roman" w:eastAsia="Times New Roman" w:hAnsi="Times New Roman" w:cs="Times New Roman"/>
          <w:lang w:eastAsia="nb-NO"/>
        </w:rPr>
        <w:t xml:space="preserve"> time</w:t>
      </w:r>
      <w:r w:rsidR="001731CE">
        <w:rPr>
          <w:rFonts w:ascii="Times New Roman" w:eastAsia="Times New Roman" w:hAnsi="Times New Roman" w:cs="Times New Roman"/>
          <w:lang w:eastAsia="nb-NO"/>
        </w:rPr>
        <w:t>/kr. 366 pr. måned</w:t>
      </w:r>
      <w:r w:rsidR="00493A29">
        <w:rPr>
          <w:rFonts w:ascii="Times New Roman" w:eastAsia="Times New Roman" w:hAnsi="Times New Roman" w:cs="Times New Roman"/>
          <w:lang w:eastAsia="nb-NO"/>
        </w:rPr>
        <w:t xml:space="preserve"> til alle arbeidstakere som er omfattet av </w:t>
      </w:r>
      <w:r w:rsidR="00350300">
        <w:rPr>
          <w:rFonts w:ascii="Times New Roman" w:eastAsia="Times New Roman" w:hAnsi="Times New Roman" w:cs="Times New Roman"/>
          <w:lang w:eastAsia="nb-NO"/>
        </w:rPr>
        <w:t>overenskomsten</w:t>
      </w:r>
      <w:r w:rsidR="00493A29">
        <w:rPr>
          <w:rFonts w:ascii="Times New Roman" w:eastAsia="Times New Roman" w:hAnsi="Times New Roman" w:cs="Times New Roman"/>
          <w:lang w:eastAsia="nb-NO"/>
        </w:rPr>
        <w:t>.</w:t>
      </w:r>
    </w:p>
    <w:p w14:paraId="4824129C" w14:textId="2AEABFF1" w:rsidR="002A6E93" w:rsidRDefault="002A6E93" w:rsidP="00493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71DB55DC" w14:textId="42D6B65E" w:rsidR="00181DEB" w:rsidRPr="007028E5" w:rsidRDefault="00A24718" w:rsidP="00A24718">
      <w:pPr>
        <w:rPr>
          <w:rFonts w:ascii="Times New Roman" w:hAnsi="Times New Roman" w:cs="Times New Roman"/>
        </w:rPr>
      </w:pPr>
      <w:r w:rsidRPr="007028E5">
        <w:rPr>
          <w:rFonts w:ascii="Times New Roman" w:hAnsi="Times New Roman" w:cs="Times New Roman"/>
        </w:rPr>
        <w:t xml:space="preserve">Overenskomstens </w:t>
      </w:r>
      <w:r>
        <w:rPr>
          <w:rFonts w:ascii="Times New Roman" w:hAnsi="Times New Roman" w:cs="Times New Roman"/>
        </w:rPr>
        <w:t xml:space="preserve">minstelønnssatser </w:t>
      </w:r>
      <w:r w:rsidR="0029286F">
        <w:rPr>
          <w:rFonts w:ascii="Times New Roman" w:hAnsi="Times New Roman" w:cs="Times New Roman"/>
        </w:rPr>
        <w:t xml:space="preserve">heves </w:t>
      </w:r>
      <w:r w:rsidR="00800CF2">
        <w:rPr>
          <w:rFonts w:ascii="Times New Roman" w:hAnsi="Times New Roman" w:cs="Times New Roman"/>
        </w:rPr>
        <w:t xml:space="preserve">tilsvarende med virkning </w:t>
      </w:r>
      <w:r w:rsidRPr="007028E5">
        <w:rPr>
          <w:rFonts w:ascii="Times New Roman" w:hAnsi="Times New Roman" w:cs="Times New Roman"/>
        </w:rPr>
        <w:t>fra 1. april 2021:</w:t>
      </w:r>
    </w:p>
    <w:p w14:paraId="3A24F71C" w14:textId="11ECE516" w:rsidR="00856218" w:rsidRDefault="00856218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tbl>
      <w:tblPr>
        <w:tblW w:w="7797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2117"/>
      </w:tblGrid>
      <w:tr w:rsidR="00651E4C" w:rsidRPr="00AC3515" w14:paraId="0165FEC8" w14:textId="77777777" w:rsidTr="00C951EF">
        <w:trPr>
          <w:tblHeader/>
        </w:trPr>
        <w:tc>
          <w:tcPr>
            <w:tcW w:w="0" w:type="auto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662A9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  <w:t>Månedslønn med relevant fagbrev</w:t>
            </w:r>
          </w:p>
        </w:tc>
        <w:tc>
          <w:tcPr>
            <w:tcW w:w="2117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3E49D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</w:p>
        </w:tc>
      </w:tr>
      <w:tr w:rsidR="00651E4C" w:rsidRPr="00AC3515" w14:paraId="7DE11D0A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BE46C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Begynnerlønn (inkl. fagbrevtillegg)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6CBB1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35 798</w:t>
            </w:r>
          </w:p>
        </w:tc>
      </w:tr>
      <w:tr w:rsidR="00651E4C" w:rsidRPr="00AC3515" w14:paraId="2A3FF15E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3FD5F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BFF5A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</w:tc>
      </w:tr>
      <w:tr w:rsidR="00651E4C" w:rsidRPr="00AC3515" w14:paraId="066A180A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2B840" w14:textId="77777777" w:rsidR="007C60CB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 xml:space="preserve">Fra år 2 og praksiskandidater, jf. § 6.4 </w:t>
            </w:r>
          </w:p>
          <w:p w14:paraId="721B7C89" w14:textId="3689F5AD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(trinn 6 + fagbrevtillegg kr. 9,50 pr time)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5885C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37 342</w:t>
            </w:r>
          </w:p>
          <w:p w14:paraId="54CCFD2C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  <w:p w14:paraId="57197353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</w:p>
        </w:tc>
      </w:tr>
      <w:tr w:rsidR="00651E4C" w:rsidRPr="004C424D" w14:paraId="72E5739E" w14:textId="77777777" w:rsidTr="00C951EF">
        <w:trPr>
          <w:tblHeader/>
        </w:trPr>
        <w:tc>
          <w:tcPr>
            <w:tcW w:w="0" w:type="auto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8E5CA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  <w:t>Månedslønn uten relevant fagbrev</w:t>
            </w:r>
          </w:p>
        </w:tc>
        <w:tc>
          <w:tcPr>
            <w:tcW w:w="2117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44C06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nb-NO"/>
              </w:rPr>
            </w:pPr>
          </w:p>
        </w:tc>
      </w:tr>
      <w:tr w:rsidR="00651E4C" w:rsidRPr="004C424D" w14:paraId="67947F70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174C0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16 år eller yngre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8C96F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19 282</w:t>
            </w:r>
          </w:p>
        </w:tc>
      </w:tr>
      <w:tr w:rsidR="00651E4C" w:rsidRPr="004C424D" w14:paraId="02BF5CC3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9DCE7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17 år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C755E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19 769</w:t>
            </w:r>
          </w:p>
        </w:tc>
      </w:tr>
      <w:tr w:rsidR="00651E4C" w:rsidRPr="004C424D" w14:paraId="763A98CA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64E81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1: Begynnerlønn fra 18 år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E5E0B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26 289</w:t>
            </w:r>
          </w:p>
        </w:tc>
      </w:tr>
      <w:tr w:rsidR="00651E4C" w:rsidRPr="004C424D" w14:paraId="7388EC5F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47CE9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2: Fra år 2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8D67A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26 428</w:t>
            </w:r>
          </w:p>
        </w:tc>
      </w:tr>
      <w:tr w:rsidR="00651E4C" w:rsidRPr="004C424D" w14:paraId="4E5E9552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0E17C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3: Fra år 3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73E51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26 766</w:t>
            </w:r>
          </w:p>
        </w:tc>
      </w:tr>
      <w:tr w:rsidR="00651E4C" w:rsidRPr="004C424D" w14:paraId="30766CCC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35A36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4: Fra år 4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880EA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27 512</w:t>
            </w:r>
          </w:p>
        </w:tc>
      </w:tr>
      <w:tr w:rsidR="00651E4C" w:rsidRPr="004C424D" w14:paraId="5E91FF1C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89524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5: Fra år 5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E6768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28 771</w:t>
            </w:r>
          </w:p>
        </w:tc>
      </w:tr>
      <w:tr w:rsidR="00651E4C" w:rsidRPr="004C424D" w14:paraId="69991F3B" w14:textId="77777777" w:rsidTr="00C951EF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4B89B" w14:textId="77777777" w:rsidR="00651E4C" w:rsidRPr="009B7B6A" w:rsidRDefault="00651E4C" w:rsidP="00C9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Trinn 6: Fra år 6</w:t>
            </w:r>
          </w:p>
        </w:tc>
        <w:tc>
          <w:tcPr>
            <w:tcW w:w="2117" w:type="dxa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AC735" w14:textId="77777777" w:rsidR="00651E4C" w:rsidRPr="009B7B6A" w:rsidRDefault="00651E4C" w:rsidP="00C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</w:pPr>
            <w:r w:rsidRPr="009B7B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nb-NO"/>
              </w:rPr>
              <w:t>kr 35 798</w:t>
            </w:r>
          </w:p>
        </w:tc>
      </w:tr>
    </w:tbl>
    <w:p w14:paraId="481D43F3" w14:textId="42144228" w:rsidR="00651E4C" w:rsidRDefault="00651E4C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1E3ACAA8" w14:textId="77777777" w:rsidR="00C30451" w:rsidRDefault="00C30451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40533F34" w14:textId="54AC8D93" w:rsidR="00F210A3" w:rsidRDefault="00F210A3" w:rsidP="00F210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944B23">
        <w:rPr>
          <w:rFonts w:ascii="Times New Roman" w:eastAsia="Times New Roman" w:hAnsi="Times New Roman" w:cs="Times New Roman"/>
          <w:lang w:eastAsia="nb-NO"/>
        </w:rPr>
        <w:t>Lønnsforhøyelsene gjøres ikke gjeldende for arbeidstakere som har sluttet i bedriften før vedtakelsen 6. mai 2021. Det foretas ikke omregning og etterbetaling av overtidstillegg, skifttillegg mv for arbeid utført før vedtakelsen.</w:t>
      </w:r>
    </w:p>
    <w:p w14:paraId="7AC01884" w14:textId="77777777" w:rsidR="00F210A3" w:rsidRDefault="00F210A3" w:rsidP="00F210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778AB3AD" w14:textId="3B1F23E3" w:rsidR="003C2647" w:rsidRDefault="00CD5014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Det </w:t>
      </w:r>
      <w:r w:rsidR="00A54EDE">
        <w:rPr>
          <w:rFonts w:ascii="Times New Roman" w:eastAsia="Times New Roman" w:hAnsi="Times New Roman" w:cs="Times New Roman"/>
          <w:lang w:eastAsia="nb-NO"/>
        </w:rPr>
        <w:t xml:space="preserve">skal </w:t>
      </w:r>
      <w:r>
        <w:rPr>
          <w:rFonts w:ascii="Times New Roman" w:eastAsia="Times New Roman" w:hAnsi="Times New Roman" w:cs="Times New Roman"/>
          <w:lang w:eastAsia="nb-NO"/>
        </w:rPr>
        <w:t xml:space="preserve">nå gjennomføres lokale forhandlinger i henhold til </w:t>
      </w:r>
      <w:r w:rsidR="00140625">
        <w:rPr>
          <w:rFonts w:ascii="Times New Roman" w:eastAsia="Times New Roman" w:hAnsi="Times New Roman" w:cs="Times New Roman"/>
          <w:lang w:eastAsia="nb-NO"/>
        </w:rPr>
        <w:t>Handels</w:t>
      </w:r>
      <w:r>
        <w:rPr>
          <w:rFonts w:ascii="Times New Roman" w:eastAsia="Times New Roman" w:hAnsi="Times New Roman" w:cs="Times New Roman"/>
          <w:lang w:eastAsia="nb-NO"/>
        </w:rPr>
        <w:t>overenskomsten § 4</w:t>
      </w:r>
      <w:r w:rsidR="003041E9">
        <w:rPr>
          <w:rFonts w:ascii="Times New Roman" w:eastAsia="Times New Roman" w:hAnsi="Times New Roman" w:cs="Times New Roman"/>
          <w:lang w:eastAsia="nb-NO"/>
        </w:rPr>
        <w:t xml:space="preserve">. </w:t>
      </w:r>
      <w:r w:rsidR="00A650B0">
        <w:rPr>
          <w:rFonts w:ascii="Times New Roman" w:eastAsia="Times New Roman" w:hAnsi="Times New Roman" w:cs="Times New Roman"/>
          <w:lang w:eastAsia="nb-NO"/>
        </w:rPr>
        <w:t>F</w:t>
      </w:r>
      <w:r w:rsidR="00A650B0" w:rsidRPr="00A650B0">
        <w:rPr>
          <w:rFonts w:ascii="Times New Roman" w:eastAsia="Times New Roman" w:hAnsi="Times New Roman" w:cs="Times New Roman"/>
          <w:lang w:eastAsia="nb-NO"/>
        </w:rPr>
        <w:t xml:space="preserve">ravær av lokale lønnsforhandlinger </w:t>
      </w:r>
      <w:r w:rsidR="00A650B0">
        <w:rPr>
          <w:rFonts w:ascii="Times New Roman" w:eastAsia="Times New Roman" w:hAnsi="Times New Roman" w:cs="Times New Roman"/>
          <w:lang w:eastAsia="nb-NO"/>
        </w:rPr>
        <w:t>i bedrifter</w:t>
      </w:r>
      <w:r w:rsidR="00421432">
        <w:rPr>
          <w:rFonts w:ascii="Times New Roman" w:eastAsia="Times New Roman" w:hAnsi="Times New Roman" w:cs="Times New Roman"/>
          <w:lang w:eastAsia="nb-NO"/>
        </w:rPr>
        <w:t>,</w:t>
      </w:r>
      <w:r w:rsidR="00A650B0">
        <w:rPr>
          <w:rFonts w:ascii="Times New Roman" w:eastAsia="Times New Roman" w:hAnsi="Times New Roman" w:cs="Times New Roman"/>
          <w:lang w:eastAsia="nb-NO"/>
        </w:rPr>
        <w:t xml:space="preserve"> hvor </w:t>
      </w:r>
      <w:r w:rsidR="00421432">
        <w:rPr>
          <w:rFonts w:ascii="Times New Roman" w:eastAsia="Times New Roman" w:hAnsi="Times New Roman" w:cs="Times New Roman"/>
          <w:lang w:eastAsia="nb-NO"/>
        </w:rPr>
        <w:t xml:space="preserve">det er valgt </w:t>
      </w:r>
      <w:r w:rsidR="00A650B0">
        <w:rPr>
          <w:rFonts w:ascii="Times New Roman" w:eastAsia="Times New Roman" w:hAnsi="Times New Roman" w:cs="Times New Roman"/>
          <w:lang w:eastAsia="nb-NO"/>
        </w:rPr>
        <w:t xml:space="preserve">tillitsvalgte </w:t>
      </w:r>
      <w:r w:rsidR="00421432">
        <w:rPr>
          <w:rFonts w:ascii="Times New Roman" w:eastAsia="Times New Roman" w:hAnsi="Times New Roman" w:cs="Times New Roman"/>
          <w:lang w:eastAsia="nb-NO"/>
        </w:rPr>
        <w:t xml:space="preserve">fra </w:t>
      </w:r>
      <w:r w:rsidR="002E69CB">
        <w:rPr>
          <w:rFonts w:ascii="Times New Roman" w:eastAsia="Times New Roman" w:hAnsi="Times New Roman" w:cs="Times New Roman"/>
          <w:lang w:eastAsia="nb-NO"/>
        </w:rPr>
        <w:t>Negotia</w:t>
      </w:r>
      <w:r w:rsidR="00421432">
        <w:rPr>
          <w:rFonts w:ascii="Times New Roman" w:eastAsia="Times New Roman" w:hAnsi="Times New Roman" w:cs="Times New Roman"/>
          <w:lang w:eastAsia="nb-NO"/>
        </w:rPr>
        <w:t xml:space="preserve"> </w:t>
      </w:r>
      <w:r w:rsidR="00A650B0">
        <w:rPr>
          <w:rFonts w:ascii="Times New Roman" w:eastAsia="Times New Roman" w:hAnsi="Times New Roman" w:cs="Times New Roman"/>
          <w:lang w:eastAsia="nb-NO"/>
        </w:rPr>
        <w:t xml:space="preserve">etter Hovedavtalen mellom NHO og </w:t>
      </w:r>
      <w:r w:rsidR="002E69CB">
        <w:rPr>
          <w:rFonts w:ascii="Times New Roman" w:eastAsia="Times New Roman" w:hAnsi="Times New Roman" w:cs="Times New Roman"/>
          <w:lang w:eastAsia="nb-NO"/>
        </w:rPr>
        <w:t>YS</w:t>
      </w:r>
      <w:r w:rsidR="00567126">
        <w:rPr>
          <w:rFonts w:ascii="Times New Roman" w:eastAsia="Times New Roman" w:hAnsi="Times New Roman" w:cs="Times New Roman"/>
          <w:lang w:eastAsia="nb-NO"/>
        </w:rPr>
        <w:t>,</w:t>
      </w:r>
      <w:r w:rsidR="003C2647">
        <w:rPr>
          <w:rFonts w:ascii="Times New Roman" w:eastAsia="Times New Roman" w:hAnsi="Times New Roman" w:cs="Times New Roman"/>
          <w:lang w:eastAsia="nb-NO"/>
        </w:rPr>
        <w:t xml:space="preserve"> </w:t>
      </w:r>
      <w:r w:rsidR="00A650B0" w:rsidRPr="00A650B0">
        <w:rPr>
          <w:rFonts w:ascii="Times New Roman" w:eastAsia="Times New Roman" w:hAnsi="Times New Roman" w:cs="Times New Roman"/>
          <w:lang w:eastAsia="nb-NO"/>
        </w:rPr>
        <w:t>vil være i strid med det overenskomsten legger opp til</w:t>
      </w:r>
      <w:r w:rsidR="003C2647">
        <w:rPr>
          <w:rFonts w:ascii="Times New Roman" w:eastAsia="Times New Roman" w:hAnsi="Times New Roman" w:cs="Times New Roman"/>
          <w:lang w:eastAsia="nb-NO"/>
        </w:rPr>
        <w:t>.</w:t>
      </w:r>
      <w:r w:rsidR="00405ABF"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0A5537C0" w14:textId="39A0A417" w:rsidR="003C2647" w:rsidRDefault="003C2647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62C3D5EE" w14:textId="63498E9A" w:rsidR="00E40997" w:rsidRDefault="00E40997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Lokal lønnsfastsettelse skal skje </w:t>
      </w:r>
      <w:r w:rsidR="00AA2CEB">
        <w:rPr>
          <w:rFonts w:ascii="Times New Roman" w:eastAsia="Times New Roman" w:hAnsi="Times New Roman" w:cs="Times New Roman"/>
          <w:lang w:eastAsia="nb-NO"/>
        </w:rPr>
        <w:t xml:space="preserve">ved </w:t>
      </w:r>
      <w:r>
        <w:rPr>
          <w:rFonts w:ascii="Times New Roman" w:eastAsia="Times New Roman" w:hAnsi="Times New Roman" w:cs="Times New Roman"/>
          <w:lang w:eastAsia="nb-NO"/>
        </w:rPr>
        <w:t>individuel</w:t>
      </w:r>
      <w:r w:rsidR="00007285">
        <w:rPr>
          <w:rFonts w:ascii="Times New Roman" w:eastAsia="Times New Roman" w:hAnsi="Times New Roman" w:cs="Times New Roman"/>
          <w:lang w:eastAsia="nb-NO"/>
        </w:rPr>
        <w:t xml:space="preserve">l lønnsfastsettelse slik </w:t>
      </w:r>
      <w:r w:rsidR="00D968FE">
        <w:rPr>
          <w:rFonts w:ascii="Times New Roman" w:eastAsia="Times New Roman" w:hAnsi="Times New Roman" w:cs="Times New Roman"/>
          <w:lang w:eastAsia="nb-NO"/>
        </w:rPr>
        <w:t xml:space="preserve">det fremgår av Handelsoverenskomsten pkt. 3.7, med mindre at </w:t>
      </w:r>
      <w:r w:rsidR="00257477">
        <w:rPr>
          <w:rFonts w:ascii="Times New Roman" w:eastAsia="Times New Roman" w:hAnsi="Times New Roman" w:cs="Times New Roman"/>
          <w:lang w:eastAsia="nb-NO"/>
        </w:rPr>
        <w:t xml:space="preserve">bedriften oppretter </w:t>
      </w:r>
      <w:r w:rsidR="0052494D">
        <w:rPr>
          <w:rFonts w:ascii="Times New Roman" w:eastAsia="Times New Roman" w:hAnsi="Times New Roman" w:cs="Times New Roman"/>
          <w:lang w:eastAsia="nb-NO"/>
        </w:rPr>
        <w:t xml:space="preserve">lokalt lønnssystem </w:t>
      </w:r>
      <w:r w:rsidR="00257477">
        <w:rPr>
          <w:rFonts w:ascii="Times New Roman" w:eastAsia="Times New Roman" w:hAnsi="Times New Roman" w:cs="Times New Roman"/>
          <w:lang w:eastAsia="nb-NO"/>
        </w:rPr>
        <w:t xml:space="preserve">etter forhandlinger med tillitsvalgte slik det fremgår av </w:t>
      </w:r>
      <w:r w:rsidR="0052494D">
        <w:rPr>
          <w:rFonts w:ascii="Times New Roman" w:eastAsia="Times New Roman" w:hAnsi="Times New Roman" w:cs="Times New Roman"/>
          <w:lang w:eastAsia="nb-NO"/>
        </w:rPr>
        <w:t>Handelsoverenskomsten pkt. 3.8</w:t>
      </w:r>
      <w:r w:rsidR="00257477">
        <w:rPr>
          <w:rFonts w:ascii="Times New Roman" w:eastAsia="Times New Roman" w:hAnsi="Times New Roman" w:cs="Times New Roman"/>
          <w:lang w:eastAsia="nb-NO"/>
        </w:rPr>
        <w:t>.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02B3751E" w14:textId="77777777" w:rsidR="00E40997" w:rsidRDefault="00E40997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5C6869C1" w14:textId="7D105E6D" w:rsidR="00981B4C" w:rsidRDefault="00981B4C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Det kan foretas lokale forhandlinger på kjede/konsernnivå </w:t>
      </w:r>
      <w:r w:rsidR="00F210A3">
        <w:rPr>
          <w:rFonts w:ascii="Times New Roman" w:eastAsia="Times New Roman" w:hAnsi="Times New Roman" w:cs="Times New Roman"/>
          <w:lang w:eastAsia="nb-NO"/>
        </w:rPr>
        <w:t xml:space="preserve">om de lokale parter er enige om det slik det fremgår av overenskomsten pkt. 4.2 </w:t>
      </w:r>
    </w:p>
    <w:p w14:paraId="7EA367E1" w14:textId="09E45A82" w:rsidR="00CD5014" w:rsidRDefault="00562D0D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3B10D6DD" w14:textId="55D1D9BE" w:rsidR="00291A53" w:rsidRDefault="00291A53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På NHOs hjemmeside og Arbinn er det informasjon om </w:t>
      </w:r>
      <w:r w:rsidR="00751C1B">
        <w:rPr>
          <w:rFonts w:ascii="Times New Roman" w:eastAsia="Times New Roman" w:hAnsi="Times New Roman" w:cs="Times New Roman"/>
          <w:lang w:eastAsia="nb-NO"/>
        </w:rPr>
        <w:t xml:space="preserve">mellomåret 2021, og tips og råd til gjennomføring av lokale forhandlinger. </w:t>
      </w:r>
    </w:p>
    <w:p w14:paraId="0293BEAB" w14:textId="77777777" w:rsidR="00651E4C" w:rsidRPr="00D602C8" w:rsidRDefault="00651E4C" w:rsidP="7ABE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0361C79E" w14:textId="609B7E17" w:rsidR="009E4931" w:rsidRDefault="7ABE1FA7" w:rsidP="7ABE1FA7">
      <w:pPr>
        <w:spacing w:after="0"/>
        <w:ind w:right="-71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7ABE1FA7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</w:p>
    <w:p w14:paraId="453D706F" w14:textId="36C4D321" w:rsidR="009E4931" w:rsidRDefault="7ABE1FA7" w:rsidP="7ABE1FA7">
      <w:pPr>
        <w:spacing w:after="0"/>
        <w:ind w:right="-711"/>
        <w:textAlignment w:val="baseline"/>
        <w:rPr>
          <w:rFonts w:ascii="Times New Roman" w:eastAsia="Times New Roman" w:hAnsi="Times New Roman" w:cs="Times New Roman"/>
        </w:rPr>
      </w:pPr>
      <w:r w:rsidRPr="7ABE1FA7">
        <w:rPr>
          <w:rFonts w:ascii="Times New Roman" w:eastAsia="Times New Roman" w:hAnsi="Times New Roman" w:cs="Times New Roman"/>
        </w:rPr>
        <w:t>For spørsmål kontakt Arbeidslivsavdelingen i NHO Service og Handel</w:t>
      </w:r>
    </w:p>
    <w:p w14:paraId="7FF5FA62" w14:textId="680AB6B3" w:rsidR="009E4931" w:rsidRDefault="2849FEE3" w:rsidP="2849FEE3">
      <w:pPr>
        <w:spacing w:after="0"/>
        <w:ind w:right="-711"/>
        <w:textAlignment w:val="baseline"/>
        <w:rPr>
          <w:rFonts w:ascii="Times New Roman" w:eastAsia="Times New Roman" w:hAnsi="Times New Roman" w:cs="Times New Roman"/>
        </w:rPr>
      </w:pPr>
      <w:r w:rsidRPr="2849FEE3">
        <w:rPr>
          <w:rFonts w:ascii="Times New Roman" w:eastAsia="Times New Roman" w:hAnsi="Times New Roman" w:cs="Times New Roman"/>
        </w:rPr>
        <w:t>Telefon:     476 87 384</w:t>
      </w:r>
    </w:p>
    <w:p w14:paraId="2B1DBC24" w14:textId="7C3E6D8B" w:rsidR="009E4931" w:rsidRPr="00E52B85" w:rsidRDefault="2849FEE3" w:rsidP="00E52B85">
      <w:pPr>
        <w:spacing w:after="0"/>
        <w:ind w:right="-711"/>
        <w:textAlignment w:val="baseline"/>
        <w:rPr>
          <w:rFonts w:ascii="Times New Roman" w:eastAsia="Times New Roman" w:hAnsi="Times New Roman" w:cs="Times New Roman"/>
        </w:rPr>
      </w:pPr>
      <w:r w:rsidRPr="2849FEE3">
        <w:rPr>
          <w:rFonts w:ascii="Times New Roman" w:eastAsia="Times New Roman" w:hAnsi="Times New Roman" w:cs="Times New Roman"/>
        </w:rPr>
        <w:t xml:space="preserve">E-post:       </w:t>
      </w:r>
      <w:hyperlink r:id="rId12">
        <w:r w:rsidRPr="2849FEE3">
          <w:rPr>
            <w:rStyle w:val="Hyperkobling"/>
            <w:rFonts w:ascii="Times New Roman" w:eastAsia="Times New Roman" w:hAnsi="Times New Roman" w:cs="Times New Roman"/>
            <w:color w:val="0000FF"/>
          </w:rPr>
          <w:t>advokat@nhosh.no</w:t>
        </w:r>
      </w:hyperlink>
    </w:p>
    <w:sectPr w:rsidR="009E4931" w:rsidRPr="00E52B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434B" w14:textId="77777777" w:rsidR="009622EE" w:rsidRDefault="009622EE" w:rsidP="00E25849">
      <w:pPr>
        <w:spacing w:after="0" w:line="240" w:lineRule="auto"/>
      </w:pPr>
      <w:r>
        <w:separator/>
      </w:r>
    </w:p>
  </w:endnote>
  <w:endnote w:type="continuationSeparator" w:id="0">
    <w:p w14:paraId="19C6792C" w14:textId="77777777" w:rsidR="009622EE" w:rsidRDefault="009622EE" w:rsidP="00E25849">
      <w:pPr>
        <w:spacing w:after="0" w:line="240" w:lineRule="auto"/>
      </w:pPr>
      <w:r>
        <w:continuationSeparator/>
      </w:r>
    </w:p>
  </w:endnote>
  <w:endnote w:type="continuationNotice" w:id="1">
    <w:p w14:paraId="5A3BB73A" w14:textId="77777777" w:rsidR="009622EE" w:rsidRDefault="00962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945" w14:textId="77777777" w:rsidR="00ED3BD2" w:rsidRDefault="00ED3B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62C3" w14:textId="77777777" w:rsidR="00E25849" w:rsidRDefault="00E25849">
    <w:pPr>
      <w:pStyle w:val="Bunntekst"/>
    </w:pPr>
    <w:r w:rsidRPr="00E25849">
      <w:rPr>
        <w:noProof/>
      </w:rPr>
      <w:drawing>
        <wp:anchor distT="0" distB="0" distL="114300" distR="114300" simplePos="0" relativeHeight="251658241" behindDoc="1" locked="0" layoutInCell="1" allowOverlap="1" wp14:anchorId="6C76F920" wp14:editId="2B403896">
          <wp:simplePos x="0" y="0"/>
          <wp:positionH relativeFrom="page">
            <wp:posOffset>-5080</wp:posOffset>
          </wp:positionH>
          <wp:positionV relativeFrom="page">
            <wp:posOffset>9728835</wp:posOffset>
          </wp:positionV>
          <wp:extent cx="7559040" cy="426720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gder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5849">
      <w:rPr>
        <w:noProof/>
      </w:rPr>
      <w:drawing>
        <wp:anchor distT="0" distB="0" distL="114300" distR="114300" simplePos="0" relativeHeight="251658240" behindDoc="1" locked="0" layoutInCell="1" allowOverlap="1" wp14:anchorId="59C7A4FD" wp14:editId="5B115739">
          <wp:simplePos x="0" y="0"/>
          <wp:positionH relativeFrom="page">
            <wp:posOffset>-5080</wp:posOffset>
          </wp:positionH>
          <wp:positionV relativeFrom="page">
            <wp:posOffset>10211435</wp:posOffset>
          </wp:positionV>
          <wp:extent cx="7559675" cy="464185"/>
          <wp:effectExtent l="0" t="0" r="3175" b="0"/>
          <wp:wrapNone/>
          <wp:docPr id="3" name="blaa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tekst_blåfar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E0AA" w14:textId="77777777" w:rsidR="00ED3BD2" w:rsidRDefault="00ED3B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D0B2" w14:textId="77777777" w:rsidR="009622EE" w:rsidRDefault="009622EE" w:rsidP="00E25849">
      <w:pPr>
        <w:spacing w:after="0" w:line="240" w:lineRule="auto"/>
      </w:pPr>
      <w:r>
        <w:separator/>
      </w:r>
    </w:p>
  </w:footnote>
  <w:footnote w:type="continuationSeparator" w:id="0">
    <w:p w14:paraId="0652394A" w14:textId="77777777" w:rsidR="009622EE" w:rsidRDefault="009622EE" w:rsidP="00E25849">
      <w:pPr>
        <w:spacing w:after="0" w:line="240" w:lineRule="auto"/>
      </w:pPr>
      <w:r>
        <w:continuationSeparator/>
      </w:r>
    </w:p>
  </w:footnote>
  <w:footnote w:type="continuationNotice" w:id="1">
    <w:p w14:paraId="2A50B5C3" w14:textId="77777777" w:rsidR="009622EE" w:rsidRDefault="00962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7ABC" w14:textId="77777777" w:rsidR="00ED3BD2" w:rsidRDefault="00ED3B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4937" w14:textId="77777777" w:rsidR="00E25849" w:rsidRDefault="00E2584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2" behindDoc="0" locked="0" layoutInCell="1" allowOverlap="1" wp14:anchorId="3DAAF482" wp14:editId="6272E2E3">
          <wp:simplePos x="0" y="0"/>
          <wp:positionH relativeFrom="column">
            <wp:posOffset>-504825</wp:posOffset>
          </wp:positionH>
          <wp:positionV relativeFrom="paragraph">
            <wp:posOffset>170815</wp:posOffset>
          </wp:positionV>
          <wp:extent cx="2318400" cy="363600"/>
          <wp:effectExtent l="0" t="0" r="5715" b="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HO_Service-og-Hande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DFB7" w14:textId="77777777" w:rsidR="00ED3BD2" w:rsidRDefault="00ED3B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A44"/>
    <w:multiLevelType w:val="hybridMultilevel"/>
    <w:tmpl w:val="83303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31"/>
    <w:rsid w:val="000022C6"/>
    <w:rsid w:val="00007285"/>
    <w:rsid w:val="00007AF1"/>
    <w:rsid w:val="0001060E"/>
    <w:rsid w:val="000247E7"/>
    <w:rsid w:val="000504E1"/>
    <w:rsid w:val="0007445E"/>
    <w:rsid w:val="00075649"/>
    <w:rsid w:val="00083A7C"/>
    <w:rsid w:val="00097FAC"/>
    <w:rsid w:val="000A13B7"/>
    <w:rsid w:val="000A627B"/>
    <w:rsid w:val="000D5366"/>
    <w:rsid w:val="000E4CA4"/>
    <w:rsid w:val="000F0864"/>
    <w:rsid w:val="000F6EAD"/>
    <w:rsid w:val="001016C3"/>
    <w:rsid w:val="00104DDF"/>
    <w:rsid w:val="00132362"/>
    <w:rsid w:val="001347BF"/>
    <w:rsid w:val="001376F3"/>
    <w:rsid w:val="0013791B"/>
    <w:rsid w:val="00140625"/>
    <w:rsid w:val="00143A9E"/>
    <w:rsid w:val="00150177"/>
    <w:rsid w:val="00157161"/>
    <w:rsid w:val="001731CE"/>
    <w:rsid w:val="00177A51"/>
    <w:rsid w:val="00181DEB"/>
    <w:rsid w:val="001859A8"/>
    <w:rsid w:val="001875F3"/>
    <w:rsid w:val="001A1518"/>
    <w:rsid w:val="001C1BAE"/>
    <w:rsid w:val="001D48DF"/>
    <w:rsid w:val="00202387"/>
    <w:rsid w:val="00202425"/>
    <w:rsid w:val="00203BE8"/>
    <w:rsid w:val="002112BF"/>
    <w:rsid w:val="00221BFC"/>
    <w:rsid w:val="00222E21"/>
    <w:rsid w:val="00236D57"/>
    <w:rsid w:val="00242878"/>
    <w:rsid w:val="0024623C"/>
    <w:rsid w:val="00257477"/>
    <w:rsid w:val="00263AC3"/>
    <w:rsid w:val="0027740A"/>
    <w:rsid w:val="00284847"/>
    <w:rsid w:val="00291A53"/>
    <w:rsid w:val="0029286F"/>
    <w:rsid w:val="00295B8F"/>
    <w:rsid w:val="0029605A"/>
    <w:rsid w:val="002A6E93"/>
    <w:rsid w:val="002B75B4"/>
    <w:rsid w:val="002C5AAC"/>
    <w:rsid w:val="002E0F6B"/>
    <w:rsid w:val="002E67D7"/>
    <w:rsid w:val="002E69CB"/>
    <w:rsid w:val="002E7617"/>
    <w:rsid w:val="002F21DA"/>
    <w:rsid w:val="00302469"/>
    <w:rsid w:val="003041E9"/>
    <w:rsid w:val="00315054"/>
    <w:rsid w:val="0032775C"/>
    <w:rsid w:val="00350300"/>
    <w:rsid w:val="00351329"/>
    <w:rsid w:val="00373AD6"/>
    <w:rsid w:val="003768C7"/>
    <w:rsid w:val="00381E9A"/>
    <w:rsid w:val="003850CD"/>
    <w:rsid w:val="00395482"/>
    <w:rsid w:val="003A3663"/>
    <w:rsid w:val="003B7C18"/>
    <w:rsid w:val="003C2647"/>
    <w:rsid w:val="003C4CD8"/>
    <w:rsid w:val="003D1CDB"/>
    <w:rsid w:val="00405ABF"/>
    <w:rsid w:val="00415F15"/>
    <w:rsid w:val="00416826"/>
    <w:rsid w:val="00421432"/>
    <w:rsid w:val="00443E34"/>
    <w:rsid w:val="00452B67"/>
    <w:rsid w:val="0046682E"/>
    <w:rsid w:val="00466BF9"/>
    <w:rsid w:val="00473BFA"/>
    <w:rsid w:val="00481576"/>
    <w:rsid w:val="00492163"/>
    <w:rsid w:val="00493A29"/>
    <w:rsid w:val="004A1021"/>
    <w:rsid w:val="004B0150"/>
    <w:rsid w:val="004D4FBC"/>
    <w:rsid w:val="004E4ABE"/>
    <w:rsid w:val="004E79FD"/>
    <w:rsid w:val="00505DF9"/>
    <w:rsid w:val="0052494D"/>
    <w:rsid w:val="00542455"/>
    <w:rsid w:val="0055774F"/>
    <w:rsid w:val="00562D0D"/>
    <w:rsid w:val="00567126"/>
    <w:rsid w:val="00575937"/>
    <w:rsid w:val="005778A9"/>
    <w:rsid w:val="005824AD"/>
    <w:rsid w:val="00596962"/>
    <w:rsid w:val="005A18C9"/>
    <w:rsid w:val="005A50C4"/>
    <w:rsid w:val="005C0902"/>
    <w:rsid w:val="005C7DD7"/>
    <w:rsid w:val="005D5F3E"/>
    <w:rsid w:val="005F2E9E"/>
    <w:rsid w:val="00602357"/>
    <w:rsid w:val="00617BAC"/>
    <w:rsid w:val="00621A9A"/>
    <w:rsid w:val="006255C7"/>
    <w:rsid w:val="00645C4A"/>
    <w:rsid w:val="00651E4C"/>
    <w:rsid w:val="00653E2A"/>
    <w:rsid w:val="00672C77"/>
    <w:rsid w:val="00680685"/>
    <w:rsid w:val="00686B7F"/>
    <w:rsid w:val="006B201B"/>
    <w:rsid w:val="006B7374"/>
    <w:rsid w:val="006C3DCC"/>
    <w:rsid w:val="006C51E4"/>
    <w:rsid w:val="006D0B54"/>
    <w:rsid w:val="006D3076"/>
    <w:rsid w:val="006F38BB"/>
    <w:rsid w:val="006F3D94"/>
    <w:rsid w:val="0072779A"/>
    <w:rsid w:val="00731CB7"/>
    <w:rsid w:val="00735DEB"/>
    <w:rsid w:val="00740C6A"/>
    <w:rsid w:val="00744E9A"/>
    <w:rsid w:val="00751C1B"/>
    <w:rsid w:val="007615CB"/>
    <w:rsid w:val="0077175C"/>
    <w:rsid w:val="0077604E"/>
    <w:rsid w:val="0078112D"/>
    <w:rsid w:val="007A1EF5"/>
    <w:rsid w:val="007B5FAA"/>
    <w:rsid w:val="007C3EAC"/>
    <w:rsid w:val="007C60CB"/>
    <w:rsid w:val="007D25E1"/>
    <w:rsid w:val="007E63AE"/>
    <w:rsid w:val="007F56AD"/>
    <w:rsid w:val="007F777E"/>
    <w:rsid w:val="00800CF2"/>
    <w:rsid w:val="0080470E"/>
    <w:rsid w:val="00821AB9"/>
    <w:rsid w:val="00837020"/>
    <w:rsid w:val="00844D26"/>
    <w:rsid w:val="00846D67"/>
    <w:rsid w:val="00856218"/>
    <w:rsid w:val="00873686"/>
    <w:rsid w:val="00881280"/>
    <w:rsid w:val="008852D9"/>
    <w:rsid w:val="00892781"/>
    <w:rsid w:val="0089443F"/>
    <w:rsid w:val="008976A4"/>
    <w:rsid w:val="008A0DDB"/>
    <w:rsid w:val="008A2DD6"/>
    <w:rsid w:val="008A3FCB"/>
    <w:rsid w:val="008A6766"/>
    <w:rsid w:val="008B18C9"/>
    <w:rsid w:val="008B1FC9"/>
    <w:rsid w:val="008B2554"/>
    <w:rsid w:val="008B59EC"/>
    <w:rsid w:val="008C22D9"/>
    <w:rsid w:val="008D7244"/>
    <w:rsid w:val="008E4914"/>
    <w:rsid w:val="008E78BD"/>
    <w:rsid w:val="008F0463"/>
    <w:rsid w:val="008F101E"/>
    <w:rsid w:val="008F4689"/>
    <w:rsid w:val="00923C19"/>
    <w:rsid w:val="009260CF"/>
    <w:rsid w:val="00944B23"/>
    <w:rsid w:val="009468E5"/>
    <w:rsid w:val="00952100"/>
    <w:rsid w:val="009622EE"/>
    <w:rsid w:val="00964FAE"/>
    <w:rsid w:val="00981B4C"/>
    <w:rsid w:val="009821D7"/>
    <w:rsid w:val="00987524"/>
    <w:rsid w:val="00987A99"/>
    <w:rsid w:val="0099631C"/>
    <w:rsid w:val="009B17D3"/>
    <w:rsid w:val="009B7B6A"/>
    <w:rsid w:val="009E3DB0"/>
    <w:rsid w:val="009E4931"/>
    <w:rsid w:val="009F436D"/>
    <w:rsid w:val="00A24718"/>
    <w:rsid w:val="00A47650"/>
    <w:rsid w:val="00A52532"/>
    <w:rsid w:val="00A54EDE"/>
    <w:rsid w:val="00A60584"/>
    <w:rsid w:val="00A650B0"/>
    <w:rsid w:val="00A65B72"/>
    <w:rsid w:val="00AA1958"/>
    <w:rsid w:val="00AA2CEB"/>
    <w:rsid w:val="00AB2BD7"/>
    <w:rsid w:val="00AB71BE"/>
    <w:rsid w:val="00AD4FC1"/>
    <w:rsid w:val="00B24DA7"/>
    <w:rsid w:val="00B65232"/>
    <w:rsid w:val="00B707F6"/>
    <w:rsid w:val="00B70C92"/>
    <w:rsid w:val="00B74020"/>
    <w:rsid w:val="00B800A5"/>
    <w:rsid w:val="00B860DA"/>
    <w:rsid w:val="00B97905"/>
    <w:rsid w:val="00BA2FF0"/>
    <w:rsid w:val="00BA643C"/>
    <w:rsid w:val="00BD332D"/>
    <w:rsid w:val="00BD6276"/>
    <w:rsid w:val="00BE0E51"/>
    <w:rsid w:val="00BE25F0"/>
    <w:rsid w:val="00BF15B1"/>
    <w:rsid w:val="00BF6155"/>
    <w:rsid w:val="00C02356"/>
    <w:rsid w:val="00C24788"/>
    <w:rsid w:val="00C30451"/>
    <w:rsid w:val="00C47221"/>
    <w:rsid w:val="00C630AF"/>
    <w:rsid w:val="00C72E0A"/>
    <w:rsid w:val="00C94F75"/>
    <w:rsid w:val="00CC3CB7"/>
    <w:rsid w:val="00CD4967"/>
    <w:rsid w:val="00CD5014"/>
    <w:rsid w:val="00CD6E36"/>
    <w:rsid w:val="00CE4866"/>
    <w:rsid w:val="00CE5905"/>
    <w:rsid w:val="00D2547F"/>
    <w:rsid w:val="00D338B5"/>
    <w:rsid w:val="00D45B73"/>
    <w:rsid w:val="00D55F67"/>
    <w:rsid w:val="00D602C8"/>
    <w:rsid w:val="00D66C17"/>
    <w:rsid w:val="00D73132"/>
    <w:rsid w:val="00D76BF2"/>
    <w:rsid w:val="00D8631B"/>
    <w:rsid w:val="00D968FE"/>
    <w:rsid w:val="00DA16E5"/>
    <w:rsid w:val="00DB6966"/>
    <w:rsid w:val="00DC6F77"/>
    <w:rsid w:val="00DE152D"/>
    <w:rsid w:val="00DE6A76"/>
    <w:rsid w:val="00DF2F4D"/>
    <w:rsid w:val="00E01751"/>
    <w:rsid w:val="00E149B3"/>
    <w:rsid w:val="00E25849"/>
    <w:rsid w:val="00E32B89"/>
    <w:rsid w:val="00E368C1"/>
    <w:rsid w:val="00E40997"/>
    <w:rsid w:val="00E51F80"/>
    <w:rsid w:val="00E52B85"/>
    <w:rsid w:val="00E60909"/>
    <w:rsid w:val="00E65DBF"/>
    <w:rsid w:val="00E6789C"/>
    <w:rsid w:val="00E72007"/>
    <w:rsid w:val="00E731EC"/>
    <w:rsid w:val="00E81574"/>
    <w:rsid w:val="00E934FC"/>
    <w:rsid w:val="00EC2484"/>
    <w:rsid w:val="00ED12FF"/>
    <w:rsid w:val="00ED30AC"/>
    <w:rsid w:val="00ED3BD2"/>
    <w:rsid w:val="00ED701D"/>
    <w:rsid w:val="00EE3DB5"/>
    <w:rsid w:val="00F210A3"/>
    <w:rsid w:val="00F353CB"/>
    <w:rsid w:val="00F46FA4"/>
    <w:rsid w:val="00F61679"/>
    <w:rsid w:val="00F619F9"/>
    <w:rsid w:val="00F67098"/>
    <w:rsid w:val="00F73E18"/>
    <w:rsid w:val="00F80F31"/>
    <w:rsid w:val="00F82714"/>
    <w:rsid w:val="00F83643"/>
    <w:rsid w:val="00FB3E92"/>
    <w:rsid w:val="00FB4BBE"/>
    <w:rsid w:val="00FC04FD"/>
    <w:rsid w:val="00FE548C"/>
    <w:rsid w:val="00FF2038"/>
    <w:rsid w:val="20BEE554"/>
    <w:rsid w:val="23EF06DE"/>
    <w:rsid w:val="2849FEE3"/>
    <w:rsid w:val="430059EA"/>
    <w:rsid w:val="4526B282"/>
    <w:rsid w:val="4F2C7C67"/>
    <w:rsid w:val="60BCA2EC"/>
    <w:rsid w:val="7AB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8E4D63"/>
  <w15:chartTrackingRefBased/>
  <w15:docId w15:val="{3CA99C8F-F50D-4282-AD87-0C07B2BB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849"/>
  </w:style>
  <w:style w:type="paragraph" w:styleId="Bunntekst">
    <w:name w:val="footer"/>
    <w:basedOn w:val="Normal"/>
    <w:link w:val="BunntekstTegn"/>
    <w:uiPriority w:val="99"/>
    <w:unhideWhenUsed/>
    <w:rsid w:val="00E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849"/>
  </w:style>
  <w:style w:type="paragraph" w:customStyle="1" w:styleId="paragraph">
    <w:name w:val="paragraph"/>
    <w:basedOn w:val="Normal"/>
    <w:rsid w:val="009E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E4931"/>
  </w:style>
  <w:style w:type="character" w:customStyle="1" w:styleId="eop">
    <w:name w:val="eop"/>
    <w:basedOn w:val="Standardskriftforavsnitt"/>
    <w:rsid w:val="009E4931"/>
  </w:style>
  <w:style w:type="character" w:customStyle="1" w:styleId="spellingerror">
    <w:name w:val="spellingerror"/>
    <w:basedOn w:val="Standardskriftforavsnitt"/>
    <w:rsid w:val="009E4931"/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7D7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024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0246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0246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246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02469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02469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30246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02356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BD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6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vokat@nhosh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342D608D15928B46832BF9A3653F9F49" ma:contentTypeVersion="1" ma:contentTypeDescription="Opprett et nytt dokument." ma:contentTypeScope="" ma:versionID="fe50613c95fa4d7671e2b274e4c9041c">
  <xsd:schema xmlns:xsd="http://www.w3.org/2001/XMLSchema" xmlns:xs="http://www.w3.org/2001/XMLSchema" xmlns:p="http://schemas.microsoft.com/office/2006/metadata/properties" xmlns:ns2="f909def9-6662-4ec9-b2d2-41be86eee7c4" xmlns:ns3="749ab8b6-ff35-4a4f-9f18-9cef83ce6420" targetNamespace="http://schemas.microsoft.com/office/2006/metadata/properties" ma:root="true" ma:fieldsID="5257c3e1c63ae0ef56581a9c45851826" ns2:_="" ns3:_="">
    <xsd:import namespace="f909def9-6662-4ec9-b2d2-41be86eee7c4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1dbf3c-8937-4b28-9152-66adb4491753}" ma:internalName="TaxCatchAll" ma:showField="CatchAllData" ma:web="e49cec07-752e-4478-9e53-7dc8615b2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91dbf3c-8937-4b28-9152-66adb4491753}" ma:internalName="TaxCatchAllLabel" ma:readOnly="true" ma:showField="CatchAllDataLabel" ma:web="e49cec07-752e-4478-9e53-7dc8615b2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</documentManagement>
</p:properties>
</file>

<file path=customXml/itemProps1.xml><?xml version="1.0" encoding="utf-8"?>
<ds:datastoreItem xmlns:ds="http://schemas.openxmlformats.org/officeDocument/2006/customXml" ds:itemID="{B026C4F6-1442-4C88-AC03-BAC5B40CC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14D59-F94D-4AFC-B24D-B708AE9B4DA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CDEEA53-0D96-4E46-9C80-ED550B1F92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0BC548-E8DC-4E40-868B-FB14BDB3AF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06CED2-0176-4814-881D-6D095A4B2C26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2687</Characters>
  <Application>Microsoft Office Word</Application>
  <DocSecurity>0</DocSecurity>
  <Lines>72</Lines>
  <Paragraphs>48</Paragraphs>
  <ScaleCrop>false</ScaleCrop>
  <Company/>
  <LinksUpToDate>false</LinksUpToDate>
  <CharactersWithSpaces>3170</CharactersWithSpaces>
  <SharedDoc>false</SharedDoc>
  <HLinks>
    <vt:vector size="6" baseType="variant">
      <vt:variant>
        <vt:i4>7143509</vt:i4>
      </vt:variant>
      <vt:variant>
        <vt:i4>0</vt:i4>
      </vt:variant>
      <vt:variant>
        <vt:i4>0</vt:i4>
      </vt:variant>
      <vt:variant>
        <vt:i4>5</vt:i4>
      </vt:variant>
      <vt:variant>
        <vt:lpwstr>mailto:advokat@nhosh.no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Espolin Johnson</dc:creator>
  <cp:keywords/>
  <dc:description/>
  <cp:lastModifiedBy>Benedicte Prøis</cp:lastModifiedBy>
  <cp:revision>13</cp:revision>
  <cp:lastPrinted>2019-04-24T16:40:00Z</cp:lastPrinted>
  <dcterms:created xsi:type="dcterms:W3CDTF">2021-06-10T12:29:00Z</dcterms:created>
  <dcterms:modified xsi:type="dcterms:W3CDTF">2021-06-25T09:31:00Z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0x01010024A2C8D6A070534B9CF4AD2589879B1E040100342D608D15928B46832BF9A3653F9F49</vt:lpwstr>
  </property>
  <property fmtid="{D5CDD505-2E9C-101B-9397-08002B2CF9AE}" pid="3" name="_dlc_DocIdItemGuid">
    <vt:lpwstr>378e5d73-9b39-48d4-b174-28d3227fb877</vt:lpwstr>
  </property>
  <property fmtid="{D5CDD505-2E9C-101B-9397-08002B2CF9AE}" pid="4" name="TaxKeyword">
    <vt:lpwstr/>
  </property>
  <property fmtid="{D5CDD505-2E9C-101B-9397-08002B2CF9AE}" pid="5" name="AuthorIds_UIVersion_1">
    <vt:lpwstr>25</vt:lpwstr>
  </property>
  <property fmtid="{D5CDD505-2E9C-101B-9397-08002B2CF9AE}" pid="6" name="NhoMmdCaseWorker">
    <vt:lpwstr/>
  </property>
  <property fmtid="{D5CDD505-2E9C-101B-9397-08002B2CF9AE}" pid="7" name="NHO_OrganisationUnit">
    <vt:lpwstr/>
  </property>
</Properties>
</file>