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1F21" w14:textId="77777777" w:rsidR="002162C2" w:rsidRDefault="002162C2" w:rsidP="00380F99">
      <w:pPr>
        <w:spacing w:after="60" w:line="240" w:lineRule="auto"/>
        <w:jc w:val="center"/>
        <w:rPr>
          <w:rFonts w:ascii="Segoe UI Semibold" w:hAnsi="Segoe UI Semibold" w:cs="Segoe UI Semibold"/>
          <w:spacing w:val="20"/>
          <w:sz w:val="24"/>
          <w:szCs w:val="24"/>
        </w:rPr>
      </w:pPr>
    </w:p>
    <w:p w14:paraId="5EE11352" w14:textId="77777777" w:rsidR="002162C2" w:rsidRDefault="002162C2" w:rsidP="00380F99">
      <w:pPr>
        <w:spacing w:after="60" w:line="240" w:lineRule="auto"/>
        <w:jc w:val="center"/>
        <w:rPr>
          <w:rFonts w:ascii="Segoe UI Semibold" w:hAnsi="Segoe UI Semibold" w:cs="Segoe UI Semibold"/>
          <w:spacing w:val="20"/>
          <w:sz w:val="24"/>
          <w:szCs w:val="24"/>
        </w:rPr>
      </w:pPr>
    </w:p>
    <w:p w14:paraId="7BAF24ED" w14:textId="77777777" w:rsidR="002162C2" w:rsidRDefault="002162C2" w:rsidP="00380F99">
      <w:pPr>
        <w:spacing w:after="60" w:line="240" w:lineRule="auto"/>
        <w:jc w:val="center"/>
        <w:rPr>
          <w:rFonts w:ascii="Segoe UI Semibold" w:hAnsi="Segoe UI Semibold" w:cs="Segoe UI Semibold"/>
          <w:spacing w:val="20"/>
          <w:sz w:val="24"/>
          <w:szCs w:val="24"/>
        </w:rPr>
      </w:pPr>
    </w:p>
    <w:p w14:paraId="092886C5" w14:textId="77777777" w:rsidR="007E03C5" w:rsidRPr="00756FED" w:rsidRDefault="00184CFC" w:rsidP="00380F99">
      <w:pPr>
        <w:spacing w:after="60" w:line="240" w:lineRule="auto"/>
        <w:jc w:val="center"/>
        <w:rPr>
          <w:rFonts w:ascii="Segoe UI Semibold" w:hAnsi="Segoe UI Semibold" w:cs="Segoe UI Semibold"/>
          <w:spacing w:val="20"/>
          <w:sz w:val="24"/>
          <w:szCs w:val="24"/>
        </w:rPr>
      </w:pPr>
      <w:r>
        <w:rPr>
          <w:rFonts w:ascii="Segoe UI Semibold" w:hAnsi="Segoe UI Semibold" w:cs="Segoe UI Semibold"/>
          <w:spacing w:val="20"/>
          <w:sz w:val="24"/>
          <w:szCs w:val="24"/>
        </w:rPr>
        <w:t>TILSLUTNINGSAVTALE</w:t>
      </w:r>
      <w:r w:rsidR="0039104B">
        <w:rPr>
          <w:rFonts w:ascii="Segoe UI Semibold" w:hAnsi="Segoe UI Semibold" w:cs="Segoe UI Semibold"/>
          <w:spacing w:val="20"/>
          <w:sz w:val="24"/>
          <w:szCs w:val="24"/>
        </w:rPr>
        <w:t xml:space="preserve"> OM</w:t>
      </w:r>
    </w:p>
    <w:p w14:paraId="72C6F1FB" w14:textId="77777777" w:rsidR="00756FED" w:rsidRPr="00756FED" w:rsidRDefault="00756FED" w:rsidP="00380F99">
      <w:pPr>
        <w:spacing w:after="60" w:line="240" w:lineRule="auto"/>
        <w:jc w:val="center"/>
        <w:rPr>
          <w:rFonts w:ascii="Segoe UI Semibold" w:hAnsi="Segoe UI Semibold" w:cs="Segoe UI Semibold"/>
          <w:spacing w:val="20"/>
          <w:sz w:val="24"/>
          <w:szCs w:val="24"/>
        </w:rPr>
      </w:pPr>
      <w:r w:rsidRPr="00756FED">
        <w:rPr>
          <w:rFonts w:ascii="Segoe UI Semibold" w:hAnsi="Segoe UI Semibold" w:cs="Segoe UI Semibold"/>
          <w:spacing w:val="20"/>
          <w:sz w:val="24"/>
          <w:szCs w:val="24"/>
        </w:rPr>
        <w:t>TILRETTELEGGING FOR SUNNERE KOSTHOLD</w:t>
      </w:r>
    </w:p>
    <w:p w14:paraId="553E0FC9" w14:textId="77777777" w:rsidR="00756FED" w:rsidRPr="00410C4A" w:rsidRDefault="00756FED" w:rsidP="00380F99">
      <w:pPr>
        <w:spacing w:after="60" w:line="240" w:lineRule="auto"/>
        <w:jc w:val="center"/>
        <w:rPr>
          <w:rFonts w:ascii="Segoe UI" w:hAnsi="Segoe UI" w:cs="Segoe UI"/>
          <w:sz w:val="24"/>
          <w:szCs w:val="24"/>
        </w:rPr>
      </w:pPr>
      <w:r w:rsidRPr="00410C4A">
        <w:rPr>
          <w:rFonts w:ascii="Segoe UI" w:hAnsi="Segoe UI" w:cs="Segoe UI"/>
          <w:sz w:val="24"/>
          <w:szCs w:val="24"/>
        </w:rPr>
        <w:t>mellom</w:t>
      </w:r>
    </w:p>
    <w:p w14:paraId="48F0778C" w14:textId="77777777" w:rsidR="00E5560B" w:rsidRDefault="003B5028" w:rsidP="00380F99">
      <w:pPr>
        <w:spacing w:after="6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(Bedrift)</w:t>
      </w:r>
    </w:p>
    <w:p w14:paraId="4C27146B" w14:textId="77777777" w:rsidR="004A563B" w:rsidRPr="00380F99" w:rsidRDefault="00EB28D1" w:rsidP="00380F99">
      <w:pPr>
        <w:spacing w:after="60" w:line="240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(i det </w:t>
      </w:r>
      <w:r w:rsidR="004A563B" w:rsidRPr="00380F99">
        <w:rPr>
          <w:rFonts w:ascii="Segoe UI" w:hAnsi="Segoe UI" w:cs="Segoe UI"/>
          <w:sz w:val="20"/>
          <w:szCs w:val="20"/>
        </w:rPr>
        <w:t>følgende bedriften)</w:t>
      </w:r>
    </w:p>
    <w:p w14:paraId="12472F8E" w14:textId="77777777" w:rsidR="00756FED" w:rsidRPr="00410C4A" w:rsidRDefault="00756FED" w:rsidP="00380F99">
      <w:pPr>
        <w:spacing w:after="60" w:line="240" w:lineRule="auto"/>
        <w:jc w:val="center"/>
        <w:rPr>
          <w:rFonts w:ascii="Segoe UI" w:hAnsi="Segoe UI" w:cs="Segoe UI"/>
          <w:sz w:val="24"/>
          <w:szCs w:val="24"/>
        </w:rPr>
      </w:pPr>
      <w:r w:rsidRPr="00410C4A">
        <w:rPr>
          <w:rFonts w:ascii="Segoe UI" w:hAnsi="Segoe UI" w:cs="Segoe UI"/>
          <w:sz w:val="24"/>
          <w:szCs w:val="24"/>
        </w:rPr>
        <w:t>og</w:t>
      </w:r>
    </w:p>
    <w:p w14:paraId="4FF81687" w14:textId="77777777" w:rsidR="00756FED" w:rsidRDefault="00756FED" w:rsidP="00380F99">
      <w:pPr>
        <w:spacing w:after="6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  <w:r w:rsidRPr="00756FED">
        <w:rPr>
          <w:rFonts w:ascii="Segoe UI Semibold" w:hAnsi="Segoe UI Semibold" w:cs="Segoe UI Semibold"/>
          <w:sz w:val="24"/>
          <w:szCs w:val="24"/>
        </w:rPr>
        <w:t>Helse- og omsorgsdepartementet</w:t>
      </w:r>
    </w:p>
    <w:p w14:paraId="7B851EDE" w14:textId="77777777" w:rsidR="00A17DA9" w:rsidRPr="00A17DA9" w:rsidRDefault="00A17DA9" w:rsidP="00A17DA9">
      <w:pPr>
        <w:spacing w:after="0" w:line="240" w:lineRule="auto"/>
        <w:jc w:val="center"/>
        <w:rPr>
          <w:rFonts w:ascii="Georgia" w:hAnsi="Georgia" w:cs="Segoe UI Semibold"/>
          <w:sz w:val="20"/>
          <w:szCs w:val="20"/>
        </w:rPr>
      </w:pPr>
      <w:r w:rsidRPr="00A17DA9">
        <w:rPr>
          <w:rFonts w:ascii="Georgia" w:hAnsi="Georgia" w:cs="Segoe UI Semibold"/>
          <w:sz w:val="20"/>
          <w:szCs w:val="20"/>
        </w:rPr>
        <w:t>_________________</w:t>
      </w:r>
    </w:p>
    <w:p w14:paraId="3CFE2515" w14:textId="77777777" w:rsidR="00A17DA9" w:rsidRDefault="00A17DA9" w:rsidP="00AC6B19">
      <w:pPr>
        <w:spacing w:after="0" w:line="240" w:lineRule="auto"/>
        <w:rPr>
          <w:rFonts w:ascii="Segoe UI Semibold" w:hAnsi="Segoe UI Semibold" w:cs="Segoe UI Semibold"/>
          <w:sz w:val="28"/>
          <w:szCs w:val="28"/>
        </w:rPr>
      </w:pPr>
    </w:p>
    <w:p w14:paraId="7CE168F9" w14:textId="77777777" w:rsidR="00A17DA9" w:rsidRPr="00756FED" w:rsidRDefault="00A17DA9" w:rsidP="00A17DA9">
      <w:pPr>
        <w:spacing w:after="0" w:line="240" w:lineRule="auto"/>
        <w:jc w:val="center"/>
        <w:rPr>
          <w:rFonts w:ascii="Segoe UI Semibold" w:hAnsi="Segoe UI Semibold" w:cs="Segoe UI Semibold"/>
          <w:sz w:val="28"/>
          <w:szCs w:val="28"/>
        </w:rPr>
      </w:pPr>
    </w:p>
    <w:p w14:paraId="6E850A32" w14:textId="77777777" w:rsidR="00A17DA9" w:rsidRDefault="00A17DA9" w:rsidP="00A17DA9">
      <w:pPr>
        <w:pStyle w:val="Listeavsnitt"/>
        <w:spacing w:after="0" w:line="240" w:lineRule="auto"/>
        <w:ind w:left="360"/>
        <w:contextualSpacing w:val="0"/>
      </w:pPr>
    </w:p>
    <w:p w14:paraId="00E5162E" w14:textId="77777777" w:rsidR="00A17DA9" w:rsidRPr="00410C4A" w:rsidRDefault="00A17DA9" w:rsidP="00A17DA9">
      <w:pPr>
        <w:pStyle w:val="Listeavsnitt"/>
        <w:spacing w:after="0" w:line="240" w:lineRule="auto"/>
        <w:ind w:left="360"/>
        <w:contextualSpacing w:val="0"/>
      </w:pPr>
    </w:p>
    <w:p w14:paraId="6F90997B" w14:textId="5BAF894E" w:rsidR="00A17DA9" w:rsidRPr="006B5AA9" w:rsidRDefault="00A17DA9" w:rsidP="00A17DA9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ascii="Georgia" w:hAnsi="Georgia"/>
          <w:sz w:val="20"/>
          <w:szCs w:val="20"/>
        </w:rPr>
      </w:pPr>
      <w:r w:rsidRPr="00756FED">
        <w:rPr>
          <w:rFonts w:ascii="Georgia" w:hAnsi="Georgia" w:cs="Segoe UI Semibold"/>
          <w:sz w:val="20"/>
          <w:szCs w:val="20"/>
        </w:rPr>
        <w:t>De</w:t>
      </w:r>
      <w:r w:rsidR="00B84305">
        <w:rPr>
          <w:rFonts w:ascii="Georgia" w:hAnsi="Georgia" w:cs="Segoe UI Semibold"/>
          <w:sz w:val="20"/>
          <w:szCs w:val="20"/>
        </w:rPr>
        <w:t xml:space="preserve">t vises til </w:t>
      </w:r>
      <w:r w:rsidR="00DB29C6">
        <w:rPr>
          <w:rFonts w:ascii="Georgia" w:hAnsi="Georgia" w:cs="Segoe UI Semibold"/>
          <w:sz w:val="20"/>
          <w:szCs w:val="20"/>
        </w:rPr>
        <w:t>i</w:t>
      </w:r>
      <w:r>
        <w:rPr>
          <w:rFonts w:ascii="Georgia" w:hAnsi="Georgia" w:cs="Segoe UI Semibold"/>
          <w:sz w:val="20"/>
          <w:szCs w:val="20"/>
        </w:rPr>
        <w:t>ntensjonsavtale</w:t>
      </w:r>
      <w:r w:rsidR="00CD21AF">
        <w:rPr>
          <w:rFonts w:ascii="Georgia" w:hAnsi="Georgia" w:cs="Segoe UI Semibold"/>
          <w:sz w:val="20"/>
          <w:szCs w:val="20"/>
        </w:rPr>
        <w:t xml:space="preserve"> </w:t>
      </w:r>
      <w:r>
        <w:rPr>
          <w:rFonts w:ascii="Georgia" w:hAnsi="Georgia" w:cs="Segoe UI Semibold"/>
          <w:sz w:val="20"/>
          <w:szCs w:val="20"/>
        </w:rPr>
        <w:t>om tilrettelegging for et sunnere kosthold av 6. desember 2016</w:t>
      </w:r>
      <w:r w:rsidR="00AE06C6">
        <w:rPr>
          <w:rFonts w:ascii="Georgia" w:hAnsi="Georgia" w:cs="Segoe UI Semibold"/>
          <w:sz w:val="20"/>
          <w:szCs w:val="20"/>
        </w:rPr>
        <w:t xml:space="preserve">, </w:t>
      </w:r>
      <w:r w:rsidR="0018174F">
        <w:rPr>
          <w:rFonts w:ascii="Georgia" w:hAnsi="Georgia" w:cs="Segoe UI Semibold"/>
          <w:sz w:val="20"/>
          <w:szCs w:val="20"/>
        </w:rPr>
        <w:t xml:space="preserve">endring </w:t>
      </w:r>
      <w:r w:rsidR="00DB29C6">
        <w:rPr>
          <w:rFonts w:ascii="Georgia" w:hAnsi="Georgia" w:cs="Segoe UI Semibold"/>
          <w:sz w:val="20"/>
          <w:szCs w:val="20"/>
        </w:rPr>
        <w:t xml:space="preserve">av intensjonsavtalen </w:t>
      </w:r>
      <w:r w:rsidR="0018174F">
        <w:rPr>
          <w:rFonts w:ascii="Georgia" w:hAnsi="Georgia" w:cs="Segoe UI Semibold"/>
          <w:sz w:val="20"/>
          <w:szCs w:val="20"/>
        </w:rPr>
        <w:t xml:space="preserve">datert </w:t>
      </w:r>
      <w:r w:rsidR="008426CB">
        <w:rPr>
          <w:rFonts w:ascii="Georgia" w:hAnsi="Georgia" w:cs="Segoe UI Semibold"/>
          <w:sz w:val="20"/>
          <w:szCs w:val="20"/>
        </w:rPr>
        <w:t>7. juni 2018</w:t>
      </w:r>
      <w:r w:rsidR="0018174F">
        <w:rPr>
          <w:rFonts w:ascii="Georgia" w:hAnsi="Georgia" w:cs="Segoe UI Semibold"/>
          <w:sz w:val="20"/>
          <w:szCs w:val="20"/>
        </w:rPr>
        <w:t xml:space="preserve">, </w:t>
      </w:r>
      <w:r w:rsidR="00F61EFB">
        <w:rPr>
          <w:rFonts w:ascii="Georgia" w:hAnsi="Georgia" w:cs="Segoe UI Semibold"/>
          <w:sz w:val="20"/>
          <w:szCs w:val="20"/>
        </w:rPr>
        <w:t xml:space="preserve">senere </w:t>
      </w:r>
      <w:r w:rsidR="00BE0DAB">
        <w:rPr>
          <w:rFonts w:ascii="Georgia" w:hAnsi="Georgia" w:cs="Segoe UI Semibold"/>
          <w:sz w:val="20"/>
          <w:szCs w:val="20"/>
        </w:rPr>
        <w:t>revidert 1. juni 2021</w:t>
      </w:r>
      <w:r w:rsidR="00F320BD">
        <w:rPr>
          <w:rFonts w:ascii="Georgia" w:hAnsi="Georgia" w:cs="Segoe UI Semibold"/>
          <w:sz w:val="20"/>
          <w:szCs w:val="20"/>
        </w:rPr>
        <w:t>,</w:t>
      </w:r>
      <w:r w:rsidR="00E30D28">
        <w:rPr>
          <w:rFonts w:ascii="Georgia" w:hAnsi="Georgia" w:cs="Segoe UI Semibold"/>
          <w:sz w:val="20"/>
          <w:szCs w:val="20"/>
        </w:rPr>
        <w:t xml:space="preserve"> og </w:t>
      </w:r>
      <w:r w:rsidR="005253F1">
        <w:rPr>
          <w:rFonts w:ascii="Georgia" w:hAnsi="Georgia" w:cs="Segoe UI Semibold"/>
          <w:sz w:val="20"/>
          <w:szCs w:val="20"/>
        </w:rPr>
        <w:t>signert på nytt i januar 2022</w:t>
      </w:r>
      <w:r w:rsidR="00E30D28">
        <w:rPr>
          <w:rFonts w:ascii="Georgia" w:hAnsi="Georgia" w:cs="Segoe UI Semibold"/>
          <w:sz w:val="20"/>
          <w:szCs w:val="20"/>
        </w:rPr>
        <w:t>,</w:t>
      </w:r>
      <w:r w:rsidR="00BE0DAB">
        <w:rPr>
          <w:rFonts w:ascii="Georgia" w:hAnsi="Georgia" w:cs="Segoe UI Semibold"/>
          <w:sz w:val="20"/>
          <w:szCs w:val="20"/>
        </w:rPr>
        <w:t xml:space="preserve"> </w:t>
      </w:r>
      <w:r w:rsidR="00AC6B19">
        <w:rPr>
          <w:rFonts w:ascii="Georgia" w:hAnsi="Georgia" w:cs="Segoe UI Semibold"/>
          <w:sz w:val="20"/>
          <w:szCs w:val="20"/>
        </w:rPr>
        <w:t xml:space="preserve">med </w:t>
      </w:r>
      <w:r w:rsidR="00AC6B19" w:rsidRPr="006B5AA9">
        <w:rPr>
          <w:rFonts w:ascii="Georgia" w:hAnsi="Georgia" w:cs="Segoe UI Semibold"/>
          <w:sz w:val="20"/>
          <w:szCs w:val="20"/>
        </w:rPr>
        <w:t xml:space="preserve">vedlegg </w:t>
      </w:r>
      <w:r w:rsidRPr="006B5AA9">
        <w:rPr>
          <w:rFonts w:ascii="Georgia" w:hAnsi="Georgia" w:cs="Segoe UI Semibold"/>
          <w:sz w:val="20"/>
          <w:szCs w:val="20"/>
        </w:rPr>
        <w:t xml:space="preserve">(«intensjonsavtalen»). </w:t>
      </w:r>
      <w:r w:rsidR="00B84305" w:rsidRPr="006B5AA9">
        <w:rPr>
          <w:rFonts w:ascii="Georgia" w:hAnsi="Georgia" w:cs="Segoe UI Semibold"/>
          <w:sz w:val="20"/>
          <w:szCs w:val="20"/>
        </w:rPr>
        <w:t xml:space="preserve">Bedriften tilslutter seg herved </w:t>
      </w:r>
      <w:r w:rsidRPr="006B5AA9">
        <w:rPr>
          <w:rFonts w:ascii="Georgia" w:hAnsi="Georgia" w:cs="Segoe UI Semibold"/>
          <w:sz w:val="20"/>
          <w:szCs w:val="20"/>
        </w:rPr>
        <w:t xml:space="preserve">intensjonsavtalen. </w:t>
      </w:r>
    </w:p>
    <w:p w14:paraId="1F26274B" w14:textId="77777777" w:rsidR="00A17DA9" w:rsidRPr="006B5AA9" w:rsidRDefault="00A17DA9" w:rsidP="00A17DA9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15BE1F8C" w14:textId="3C3811D6" w:rsidR="00A17DA9" w:rsidRPr="006B5AA9" w:rsidRDefault="00A17DA9" w:rsidP="00A17DA9">
      <w:pPr>
        <w:pStyle w:val="Listeavsnitt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 w:rsidRPr="006B5AA9">
        <w:rPr>
          <w:rFonts w:ascii="Georgia" w:hAnsi="Georgia"/>
          <w:sz w:val="20"/>
          <w:szCs w:val="20"/>
        </w:rPr>
        <w:t>Intensjonsavtalen omfatter seks innsatsområde</w:t>
      </w:r>
      <w:r w:rsidR="00AC6B19" w:rsidRPr="006B5AA9">
        <w:rPr>
          <w:rFonts w:ascii="Georgia" w:hAnsi="Georgia"/>
          <w:sz w:val="20"/>
          <w:szCs w:val="20"/>
        </w:rPr>
        <w:t xml:space="preserve">r. Alle bedrifter som inngår denne </w:t>
      </w:r>
      <w:r w:rsidR="00184CFC" w:rsidRPr="006B5AA9">
        <w:rPr>
          <w:rFonts w:ascii="Georgia" w:hAnsi="Georgia"/>
          <w:sz w:val="20"/>
          <w:szCs w:val="20"/>
        </w:rPr>
        <w:t>tilslutningsavtale</w:t>
      </w:r>
      <w:r w:rsidRPr="006B5AA9">
        <w:rPr>
          <w:rFonts w:ascii="Georgia" w:hAnsi="Georgia"/>
          <w:sz w:val="20"/>
          <w:szCs w:val="20"/>
        </w:rPr>
        <w:t xml:space="preserve"> </w:t>
      </w:r>
      <w:r w:rsidR="00AC6B19" w:rsidRPr="006B5AA9">
        <w:rPr>
          <w:rFonts w:ascii="Georgia" w:hAnsi="Georgia"/>
          <w:sz w:val="20"/>
          <w:szCs w:val="20"/>
        </w:rPr>
        <w:t xml:space="preserve">skal arbeide med </w:t>
      </w:r>
      <w:r w:rsidR="007B5957" w:rsidRPr="006B5AA9">
        <w:rPr>
          <w:rFonts w:ascii="Georgia" w:hAnsi="Georgia"/>
          <w:sz w:val="20"/>
          <w:szCs w:val="20"/>
        </w:rPr>
        <w:t>innsatsområde nr</w:t>
      </w:r>
      <w:r w:rsidR="005D467D">
        <w:rPr>
          <w:rFonts w:ascii="Georgia" w:hAnsi="Georgia"/>
          <w:sz w:val="20"/>
          <w:szCs w:val="20"/>
        </w:rPr>
        <w:t>.</w:t>
      </w:r>
      <w:r w:rsidR="007B5957" w:rsidRPr="006B5AA9">
        <w:rPr>
          <w:rFonts w:ascii="Georgia" w:hAnsi="Georgia"/>
          <w:sz w:val="20"/>
          <w:szCs w:val="20"/>
        </w:rPr>
        <w:t xml:space="preserve"> 5 og 6, jf</w:t>
      </w:r>
      <w:r w:rsidR="005D467D">
        <w:rPr>
          <w:rFonts w:ascii="Georgia" w:hAnsi="Georgia"/>
          <w:sz w:val="20"/>
          <w:szCs w:val="20"/>
        </w:rPr>
        <w:t>.</w:t>
      </w:r>
      <w:r w:rsidR="007B5957" w:rsidRPr="006B5AA9">
        <w:rPr>
          <w:rFonts w:ascii="Georgia" w:hAnsi="Georgia"/>
          <w:sz w:val="20"/>
          <w:szCs w:val="20"/>
        </w:rPr>
        <w:t xml:space="preserve"> intensjonsavtalen</w:t>
      </w:r>
      <w:r w:rsidR="00AC6B19" w:rsidRPr="006B5AA9">
        <w:rPr>
          <w:rFonts w:ascii="Georgia" w:hAnsi="Georgia"/>
          <w:sz w:val="20"/>
          <w:szCs w:val="20"/>
        </w:rPr>
        <w:t xml:space="preserve">s punkt 4. </w:t>
      </w:r>
    </w:p>
    <w:p w14:paraId="39CCF349" w14:textId="2C46C69B" w:rsidR="00AC6B19" w:rsidRPr="006B5AA9" w:rsidRDefault="00C44421" w:rsidP="00AC6B19">
      <w:pPr>
        <w:pStyle w:val="Listeavsnitt"/>
        <w:numPr>
          <w:ilvl w:val="0"/>
          <w:numId w:val="7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 w:rsidRPr="00C44421">
        <w:rPr>
          <w:rFonts w:ascii="Georgia" w:hAnsi="Georgia"/>
          <w:sz w:val="20"/>
          <w:szCs w:val="20"/>
        </w:rPr>
        <w:t>Påvirkning av forbrukeratferd for å bidra til sunnere kosthold gjennom bevisste og ubevisste valg hos forbruker</w:t>
      </w:r>
      <w:r>
        <w:rPr>
          <w:rFonts w:ascii="Georgia" w:hAnsi="Georgia"/>
          <w:sz w:val="20"/>
          <w:szCs w:val="20"/>
        </w:rPr>
        <w:t>; innsatsområde nr. 5</w:t>
      </w:r>
      <w:r w:rsidRPr="00C44421">
        <w:rPr>
          <w:rFonts w:ascii="Georgia" w:hAnsi="Georgia"/>
          <w:sz w:val="20"/>
          <w:szCs w:val="20"/>
        </w:rPr>
        <w:t>.</w:t>
      </w:r>
      <w:r w:rsidR="00AC6B19" w:rsidRPr="006B5AA9">
        <w:rPr>
          <w:rFonts w:ascii="Georgia" w:hAnsi="Georgia"/>
          <w:sz w:val="20"/>
          <w:szCs w:val="20"/>
        </w:rPr>
        <w:t xml:space="preserve"> </w:t>
      </w:r>
    </w:p>
    <w:p w14:paraId="069DFE8E" w14:textId="77777777" w:rsidR="00AC6B19" w:rsidRPr="006B5AA9" w:rsidRDefault="00AC6B19" w:rsidP="00AC6B19">
      <w:pPr>
        <w:pStyle w:val="Listeavsnitt"/>
        <w:numPr>
          <w:ilvl w:val="0"/>
          <w:numId w:val="7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 w:rsidRPr="006B5AA9">
        <w:rPr>
          <w:rFonts w:ascii="Georgia" w:hAnsi="Georgia"/>
          <w:sz w:val="20"/>
          <w:szCs w:val="20"/>
        </w:rPr>
        <w:t>Monitorering av måloppnåelse som angitt i avtalen; innsatsområde nr. 6.</w:t>
      </w:r>
    </w:p>
    <w:p w14:paraId="763B488D" w14:textId="77777777" w:rsidR="00AC6B19" w:rsidRPr="006B5AA9" w:rsidRDefault="00AC6B19" w:rsidP="00AC6B19">
      <w:pPr>
        <w:pStyle w:val="Listeavsnitt"/>
        <w:tabs>
          <w:tab w:val="left" w:pos="1560"/>
        </w:tabs>
        <w:spacing w:after="0" w:line="240" w:lineRule="auto"/>
        <w:ind w:left="360"/>
        <w:rPr>
          <w:rFonts w:ascii="Georgia" w:hAnsi="Georgia"/>
          <w:sz w:val="20"/>
          <w:szCs w:val="20"/>
        </w:rPr>
      </w:pPr>
    </w:p>
    <w:p w14:paraId="5B5B478D" w14:textId="77777777" w:rsidR="00A17DA9" w:rsidRPr="006B5AA9" w:rsidRDefault="00A17DA9" w:rsidP="00A17DA9">
      <w:pPr>
        <w:pStyle w:val="Listeavsnitt"/>
        <w:tabs>
          <w:tab w:val="left" w:pos="1560"/>
        </w:tabs>
        <w:spacing w:after="0" w:line="240" w:lineRule="auto"/>
        <w:ind w:left="360"/>
        <w:rPr>
          <w:rFonts w:ascii="Georgia" w:hAnsi="Georgia"/>
          <w:sz w:val="20"/>
          <w:szCs w:val="20"/>
        </w:rPr>
      </w:pPr>
      <w:r w:rsidRPr="006B5AA9">
        <w:rPr>
          <w:rFonts w:ascii="Georgia" w:hAnsi="Georgia"/>
          <w:sz w:val="20"/>
          <w:szCs w:val="20"/>
        </w:rPr>
        <w:t xml:space="preserve">Intensjonsavtalen innebærer videre at deltakerne skal arbeide med de innsatsområdene som er relevante for dem. For bedriften er følgende innsatsområder </w:t>
      </w:r>
      <w:r w:rsidR="007B5957" w:rsidRPr="006B5AA9">
        <w:rPr>
          <w:rFonts w:ascii="Georgia" w:hAnsi="Georgia"/>
          <w:sz w:val="20"/>
          <w:szCs w:val="20"/>
        </w:rPr>
        <w:t xml:space="preserve">som angitt i intensjonsavtalen punkt 4 </w:t>
      </w:r>
      <w:r w:rsidRPr="006B5AA9">
        <w:rPr>
          <w:rFonts w:ascii="Georgia" w:hAnsi="Georgia"/>
          <w:sz w:val="20"/>
          <w:szCs w:val="20"/>
        </w:rPr>
        <w:t>relevante:</w:t>
      </w:r>
    </w:p>
    <w:p w14:paraId="57D4CFA7" w14:textId="77777777" w:rsidR="00A17DA9" w:rsidRPr="006B5AA9" w:rsidRDefault="00A17DA9" w:rsidP="00A17DA9">
      <w:pPr>
        <w:pStyle w:val="Listeavsnitt"/>
        <w:tabs>
          <w:tab w:val="left" w:pos="1560"/>
        </w:tabs>
        <w:spacing w:after="0" w:line="240" w:lineRule="auto"/>
        <w:ind w:left="360"/>
        <w:rPr>
          <w:rFonts w:ascii="Georgia" w:hAnsi="Georgia"/>
          <w:sz w:val="20"/>
          <w:szCs w:val="20"/>
        </w:rPr>
      </w:pPr>
    </w:p>
    <w:p w14:paraId="1A2F14EF" w14:textId="323DFDCE" w:rsidR="003B5028" w:rsidRPr="006B5AA9" w:rsidRDefault="003B5028" w:rsidP="003B5028">
      <w:pPr>
        <w:pStyle w:val="Listeavsnitt"/>
        <w:numPr>
          <w:ilvl w:val="0"/>
          <w:numId w:val="8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 w:rsidRPr="006B5AA9">
        <w:rPr>
          <w:rFonts w:ascii="Georgia" w:hAnsi="Georgia"/>
          <w:i/>
          <w:sz w:val="20"/>
          <w:szCs w:val="20"/>
        </w:rPr>
        <w:t xml:space="preserve">[Utgår dersom ikke relevant:] </w:t>
      </w:r>
      <w:r w:rsidR="00C44421" w:rsidRPr="00C44421">
        <w:rPr>
          <w:rFonts w:ascii="Georgia" w:hAnsi="Georgia"/>
          <w:sz w:val="20"/>
          <w:szCs w:val="20"/>
        </w:rPr>
        <w:t>Reduksjon av saltinnholdet i næringsmidler/matretter og reduksjon av befolkningens inntak av salt</w:t>
      </w:r>
      <w:r w:rsidRPr="006B5AA9">
        <w:rPr>
          <w:rFonts w:ascii="Georgia" w:hAnsi="Georgia"/>
          <w:sz w:val="20"/>
          <w:szCs w:val="20"/>
        </w:rPr>
        <w:t>; innsatsområde nr.1</w:t>
      </w:r>
      <w:r w:rsidR="005D467D">
        <w:rPr>
          <w:rFonts w:ascii="Georgia" w:hAnsi="Georgia"/>
          <w:sz w:val="20"/>
          <w:szCs w:val="20"/>
        </w:rPr>
        <w:t>.</w:t>
      </w:r>
      <w:r w:rsidRPr="006B5AA9">
        <w:rPr>
          <w:rFonts w:ascii="Georgia" w:hAnsi="Georgia"/>
          <w:sz w:val="20"/>
          <w:szCs w:val="20"/>
        </w:rPr>
        <w:t xml:space="preserve"> </w:t>
      </w:r>
    </w:p>
    <w:p w14:paraId="1B42D172" w14:textId="0F3E84FB" w:rsidR="003B5028" w:rsidRPr="006B5AA9" w:rsidRDefault="003B5028" w:rsidP="003B5028">
      <w:pPr>
        <w:pStyle w:val="Listeavsnitt"/>
        <w:numPr>
          <w:ilvl w:val="0"/>
          <w:numId w:val="8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 w:rsidRPr="006B5AA9">
        <w:rPr>
          <w:rFonts w:ascii="Georgia" w:hAnsi="Georgia"/>
          <w:i/>
          <w:sz w:val="20"/>
          <w:szCs w:val="20"/>
        </w:rPr>
        <w:t>[Utgår dersom ikke relevant:]</w:t>
      </w:r>
      <w:r w:rsidRPr="006B5AA9">
        <w:rPr>
          <w:rFonts w:ascii="Georgia" w:hAnsi="Georgia"/>
          <w:sz w:val="20"/>
          <w:szCs w:val="20"/>
        </w:rPr>
        <w:t xml:space="preserve"> Reduksjon av tilsatt sukker i næringsmidler</w:t>
      </w:r>
      <w:r w:rsidR="00C44421">
        <w:rPr>
          <w:rFonts w:ascii="Georgia" w:hAnsi="Georgia"/>
          <w:sz w:val="20"/>
          <w:szCs w:val="20"/>
        </w:rPr>
        <w:t>/matretter</w:t>
      </w:r>
      <w:r w:rsidRPr="006B5AA9">
        <w:rPr>
          <w:rFonts w:ascii="Georgia" w:hAnsi="Georgia"/>
          <w:sz w:val="20"/>
          <w:szCs w:val="20"/>
        </w:rPr>
        <w:t xml:space="preserve"> og reduksjon av befolkningens inntak av tilsatt sukker; innsatsområde nr. 2</w:t>
      </w:r>
      <w:r w:rsidR="005D467D">
        <w:rPr>
          <w:rFonts w:ascii="Georgia" w:hAnsi="Georgia"/>
          <w:sz w:val="20"/>
          <w:szCs w:val="20"/>
        </w:rPr>
        <w:t>.</w:t>
      </w:r>
    </w:p>
    <w:p w14:paraId="6D69B3DD" w14:textId="49DB8BCA" w:rsidR="003B5028" w:rsidRPr="006B5AA9" w:rsidRDefault="003B5028" w:rsidP="003B5028">
      <w:pPr>
        <w:pStyle w:val="Listeavsnitt"/>
        <w:numPr>
          <w:ilvl w:val="0"/>
          <w:numId w:val="8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 w:rsidRPr="006B5AA9">
        <w:rPr>
          <w:rFonts w:ascii="Georgia" w:hAnsi="Georgia"/>
          <w:i/>
          <w:sz w:val="20"/>
          <w:szCs w:val="20"/>
        </w:rPr>
        <w:t xml:space="preserve">[Utgår dersom ikke relevant:] </w:t>
      </w:r>
      <w:r w:rsidRPr="006B5AA9">
        <w:rPr>
          <w:rFonts w:ascii="Georgia" w:hAnsi="Georgia"/>
          <w:sz w:val="20"/>
          <w:szCs w:val="20"/>
        </w:rPr>
        <w:t>Reduksjon av mettet fett i næringsmidler</w:t>
      </w:r>
      <w:r w:rsidR="00C44421">
        <w:rPr>
          <w:rFonts w:ascii="Georgia" w:hAnsi="Georgia"/>
          <w:sz w:val="20"/>
          <w:szCs w:val="20"/>
        </w:rPr>
        <w:t>/matretter</w:t>
      </w:r>
      <w:r w:rsidRPr="006B5AA9">
        <w:rPr>
          <w:rFonts w:ascii="Georgia" w:hAnsi="Georgia"/>
          <w:sz w:val="20"/>
          <w:szCs w:val="20"/>
        </w:rPr>
        <w:t xml:space="preserve"> og reduksjon av inntaket av mettet fett i befolkningen; innsatsområde nr. 3</w:t>
      </w:r>
      <w:r w:rsidR="005D467D">
        <w:rPr>
          <w:rFonts w:ascii="Georgia" w:hAnsi="Georgia"/>
          <w:sz w:val="20"/>
          <w:szCs w:val="20"/>
        </w:rPr>
        <w:t>.</w:t>
      </w:r>
    </w:p>
    <w:p w14:paraId="0B2620FF" w14:textId="1F06715B" w:rsidR="003B5028" w:rsidRPr="006B5AA9" w:rsidRDefault="003B5028" w:rsidP="003B5028">
      <w:pPr>
        <w:pStyle w:val="Listeavsnitt"/>
        <w:numPr>
          <w:ilvl w:val="0"/>
          <w:numId w:val="8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 w:rsidRPr="006B5AA9">
        <w:rPr>
          <w:rFonts w:ascii="Georgia" w:hAnsi="Georgia"/>
          <w:i/>
          <w:sz w:val="20"/>
          <w:szCs w:val="20"/>
        </w:rPr>
        <w:t>[Utgår dersom ikke relevant:]</w:t>
      </w:r>
      <w:r w:rsidRPr="006B5AA9">
        <w:rPr>
          <w:rFonts w:ascii="Georgia" w:hAnsi="Georgia"/>
          <w:sz w:val="20"/>
          <w:szCs w:val="20"/>
        </w:rPr>
        <w:t xml:space="preserve"> </w:t>
      </w:r>
      <w:r w:rsidR="00C44421" w:rsidRPr="00C44421">
        <w:rPr>
          <w:rFonts w:ascii="Georgia" w:hAnsi="Georgia"/>
          <w:sz w:val="20"/>
          <w:szCs w:val="20"/>
        </w:rPr>
        <w:t>Øke befolkningens forbruk av grønnsaker, frukt og bær, grove kornprodukter og sjømat med 20 % målt ved matforsyningsstatistikk og forbruksundersøkelser</w:t>
      </w:r>
      <w:r w:rsidRPr="006B5AA9">
        <w:rPr>
          <w:rFonts w:ascii="Georgia" w:hAnsi="Georgia"/>
          <w:sz w:val="20"/>
          <w:szCs w:val="20"/>
        </w:rPr>
        <w:t>; innsatsområde nr. 4</w:t>
      </w:r>
      <w:r w:rsidR="005D467D">
        <w:rPr>
          <w:rFonts w:ascii="Georgia" w:hAnsi="Georgia"/>
          <w:sz w:val="20"/>
          <w:szCs w:val="20"/>
        </w:rPr>
        <w:t>.</w:t>
      </w:r>
    </w:p>
    <w:p w14:paraId="50CC85EA" w14:textId="77777777" w:rsidR="00A17DA9" w:rsidRPr="006B5AA9" w:rsidRDefault="00A17DA9" w:rsidP="00A17DA9">
      <w:pPr>
        <w:pStyle w:val="Listeavsnitt"/>
        <w:tabs>
          <w:tab w:val="left" w:pos="1560"/>
        </w:tabs>
        <w:spacing w:after="0" w:line="240" w:lineRule="auto"/>
        <w:ind w:left="360"/>
        <w:rPr>
          <w:rFonts w:ascii="Georgia" w:hAnsi="Georgia"/>
          <w:i/>
          <w:sz w:val="20"/>
          <w:szCs w:val="20"/>
        </w:rPr>
      </w:pPr>
    </w:p>
    <w:p w14:paraId="513A5373" w14:textId="3753A5CB" w:rsidR="00A17DA9" w:rsidRPr="006B5AA9" w:rsidRDefault="005D467D" w:rsidP="00A17DA9">
      <w:pPr>
        <w:pStyle w:val="Listeavsnitt"/>
        <w:tabs>
          <w:tab w:val="left" w:pos="1560"/>
        </w:tabs>
        <w:spacing w:after="0" w:line="240" w:lineRule="auto"/>
        <w:ind w:left="360"/>
        <w:rPr>
          <w:rFonts w:ascii="Georgia" w:hAnsi="Georgia"/>
          <w:sz w:val="20"/>
          <w:szCs w:val="20"/>
        </w:rPr>
      </w:pPr>
      <w:r w:rsidRPr="005D467D">
        <w:rPr>
          <w:rFonts w:ascii="Georgia" w:hAnsi="Georgia"/>
          <w:sz w:val="20"/>
          <w:szCs w:val="20"/>
        </w:rPr>
        <w:t xml:space="preserve">Ansvar </w:t>
      </w:r>
      <w:r w:rsidR="00EC3C05">
        <w:rPr>
          <w:rFonts w:ascii="Georgia" w:hAnsi="Georgia"/>
          <w:sz w:val="20"/>
          <w:szCs w:val="20"/>
        </w:rPr>
        <w:t>med</w:t>
      </w:r>
      <w:r w:rsidR="00EC3C05" w:rsidRPr="005D467D">
        <w:rPr>
          <w:rFonts w:ascii="Georgia" w:hAnsi="Georgia"/>
          <w:sz w:val="20"/>
          <w:szCs w:val="20"/>
        </w:rPr>
        <w:t xml:space="preserve"> </w:t>
      </w:r>
      <w:r w:rsidRPr="005D467D">
        <w:rPr>
          <w:rFonts w:ascii="Georgia" w:hAnsi="Georgia"/>
          <w:sz w:val="20"/>
          <w:szCs w:val="20"/>
        </w:rPr>
        <w:t xml:space="preserve">å organisere og koordinere arbeidet i innsatsområdene fordeles mellom </w:t>
      </w:r>
      <w:r w:rsidR="00AE5B5C">
        <w:rPr>
          <w:rFonts w:ascii="Georgia" w:hAnsi="Georgia"/>
          <w:sz w:val="20"/>
          <w:szCs w:val="20"/>
        </w:rPr>
        <w:t>avtale</w:t>
      </w:r>
      <w:r w:rsidRPr="005D467D">
        <w:rPr>
          <w:rFonts w:ascii="Georgia" w:hAnsi="Georgia"/>
          <w:sz w:val="20"/>
          <w:szCs w:val="20"/>
        </w:rPr>
        <w:t>partene</w:t>
      </w:r>
      <w:r w:rsidR="00A17DA9" w:rsidRPr="006B5AA9">
        <w:rPr>
          <w:rFonts w:ascii="Georgia" w:hAnsi="Georgia"/>
          <w:sz w:val="20"/>
          <w:szCs w:val="20"/>
        </w:rPr>
        <w:t xml:space="preserve">. </w:t>
      </w:r>
    </w:p>
    <w:p w14:paraId="2F480AD0" w14:textId="77777777" w:rsidR="00A17DA9" w:rsidRPr="006B5AA9" w:rsidRDefault="00A17DA9" w:rsidP="00A17DA9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79D39EB5" w14:textId="77777777" w:rsidR="00A17DA9" w:rsidRDefault="00A17DA9" w:rsidP="00A17DA9">
      <w:pPr>
        <w:pStyle w:val="Listeavsnitt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 w:rsidRPr="006B5AA9">
        <w:rPr>
          <w:rFonts w:ascii="Georgia" w:hAnsi="Georgia"/>
          <w:sz w:val="20"/>
          <w:szCs w:val="20"/>
        </w:rPr>
        <w:t>Deltakerne i arbeidet med intensjonsavtalen skal til enhver tid opptre i samsvar med</w:t>
      </w:r>
      <w:r>
        <w:rPr>
          <w:rFonts w:ascii="Georgia" w:hAnsi="Georgia"/>
          <w:sz w:val="20"/>
          <w:szCs w:val="20"/>
        </w:rPr>
        <w:t xml:space="preserve"> konkurranselovgivningen, herunder ha et bevisst forhold til regelverket i kontakten seg imellom. Rapportering og annen deling av informasjon under avtalen skal skje innenfor konkurransereglenes rammer.</w:t>
      </w:r>
    </w:p>
    <w:p w14:paraId="467C7B17" w14:textId="77777777" w:rsidR="00A17DA9" w:rsidRDefault="00A17DA9" w:rsidP="00A17DA9">
      <w:pPr>
        <w:pStyle w:val="Listeavsnitt"/>
        <w:tabs>
          <w:tab w:val="left" w:pos="1560"/>
        </w:tabs>
        <w:spacing w:after="0" w:line="240" w:lineRule="auto"/>
        <w:ind w:left="360"/>
        <w:rPr>
          <w:rFonts w:ascii="Georgia" w:hAnsi="Georgia"/>
          <w:sz w:val="20"/>
          <w:szCs w:val="20"/>
        </w:rPr>
      </w:pPr>
    </w:p>
    <w:p w14:paraId="308B0C94" w14:textId="4449D092" w:rsidR="00A17DA9" w:rsidRDefault="006B5AA9" w:rsidP="006B5AA9">
      <w:pPr>
        <w:tabs>
          <w:tab w:val="left" w:pos="1560"/>
        </w:tabs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</w:t>
      </w:r>
      <w:r w:rsidR="00A17DA9">
        <w:rPr>
          <w:rFonts w:ascii="Georgia" w:hAnsi="Georgia"/>
          <w:sz w:val="20"/>
          <w:szCs w:val="20"/>
        </w:rPr>
        <w:t>verordnede konkurranserettslige retningslinje</w:t>
      </w:r>
      <w:r w:rsidR="0066470B">
        <w:rPr>
          <w:rFonts w:ascii="Georgia" w:hAnsi="Georgia"/>
          <w:sz w:val="20"/>
          <w:szCs w:val="20"/>
        </w:rPr>
        <w:t>r</w:t>
      </w:r>
      <w:r w:rsidR="00A17DA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e</w:t>
      </w:r>
      <w:r w:rsidR="00A17DA9">
        <w:rPr>
          <w:rFonts w:ascii="Georgia" w:hAnsi="Georgia"/>
          <w:sz w:val="20"/>
          <w:szCs w:val="20"/>
        </w:rPr>
        <w:t xml:space="preserve">r utarbeidet </w:t>
      </w:r>
      <w:r>
        <w:rPr>
          <w:rFonts w:ascii="Georgia" w:hAnsi="Georgia"/>
          <w:sz w:val="20"/>
          <w:szCs w:val="20"/>
        </w:rPr>
        <w:t>og finnes som vedlegg 1 til int</w:t>
      </w:r>
      <w:r w:rsidR="00A17DA9">
        <w:rPr>
          <w:rFonts w:ascii="Georgia" w:hAnsi="Georgia"/>
          <w:sz w:val="20"/>
          <w:szCs w:val="20"/>
        </w:rPr>
        <w:t>ensjonsavtalen</w:t>
      </w:r>
      <w:r>
        <w:rPr>
          <w:rFonts w:ascii="Georgia" w:hAnsi="Georgia"/>
          <w:sz w:val="20"/>
          <w:szCs w:val="20"/>
        </w:rPr>
        <w:t xml:space="preserve">. </w:t>
      </w:r>
      <w:r w:rsidR="00A17DA9">
        <w:rPr>
          <w:rFonts w:ascii="Georgia" w:hAnsi="Georgia"/>
          <w:sz w:val="20"/>
          <w:szCs w:val="20"/>
        </w:rPr>
        <w:t xml:space="preserve"> </w:t>
      </w:r>
    </w:p>
    <w:p w14:paraId="616E60D5" w14:textId="77777777" w:rsidR="00A17DA9" w:rsidRPr="000E45A0" w:rsidRDefault="00A17DA9" w:rsidP="00A17DA9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6285A7C4" w14:textId="77777777" w:rsidR="00A17DA9" w:rsidRDefault="00184CFC" w:rsidP="00A17DA9">
      <w:pPr>
        <w:pStyle w:val="Listeavsnitt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Tilslutningsavtale</w:t>
      </w:r>
      <w:r w:rsidR="00A17DA9">
        <w:rPr>
          <w:rFonts w:ascii="Georgia" w:hAnsi="Georgia"/>
          <w:sz w:val="20"/>
          <w:szCs w:val="20"/>
        </w:rPr>
        <w:t xml:space="preserve">n innebærer ikke noen økonomiske forpliktelser for partene, som selv dekker kostnadene ved sin innsats under avtalen, jf. intensjonsavtalens pkt. 7. </w:t>
      </w:r>
    </w:p>
    <w:p w14:paraId="5DDFAE20" w14:textId="77777777" w:rsidR="00A17DA9" w:rsidRPr="00A241AB" w:rsidRDefault="00A17DA9" w:rsidP="00A17DA9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6927DC96" w14:textId="77777777" w:rsidR="00A17DA9" w:rsidRDefault="00A17DA9" w:rsidP="00A17DA9">
      <w:pPr>
        <w:pStyle w:val="Listeavsnitt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Dersom intensjonsavtalen endres slik at </w:t>
      </w:r>
      <w:r w:rsidR="00184CFC">
        <w:rPr>
          <w:rFonts w:ascii="Georgia" w:hAnsi="Georgia"/>
          <w:sz w:val="20"/>
          <w:szCs w:val="20"/>
        </w:rPr>
        <w:t>tilslutningsavtale</w:t>
      </w:r>
      <w:r>
        <w:rPr>
          <w:rFonts w:ascii="Georgia" w:hAnsi="Georgia"/>
          <w:sz w:val="20"/>
          <w:szCs w:val="20"/>
        </w:rPr>
        <w:t xml:space="preserve">n berøres av dette, kan </w:t>
      </w:r>
      <w:r w:rsidR="00B84305">
        <w:rPr>
          <w:rFonts w:ascii="Georgia" w:hAnsi="Georgia"/>
          <w:sz w:val="20"/>
          <w:szCs w:val="20"/>
        </w:rPr>
        <w:t>b</w:t>
      </w:r>
      <w:r>
        <w:rPr>
          <w:rFonts w:ascii="Georgia" w:hAnsi="Georgia"/>
          <w:sz w:val="20"/>
          <w:szCs w:val="20"/>
        </w:rPr>
        <w:t xml:space="preserve">edriften dersom den ikke aksepterer endringene i intensjonsavtalen, </w:t>
      </w:r>
      <w:r w:rsidR="00B84305">
        <w:rPr>
          <w:rFonts w:ascii="Georgia" w:hAnsi="Georgia"/>
          <w:sz w:val="20"/>
          <w:szCs w:val="20"/>
        </w:rPr>
        <w:t>si opp</w:t>
      </w:r>
      <w:r>
        <w:rPr>
          <w:rFonts w:ascii="Georgia" w:hAnsi="Georgia"/>
          <w:sz w:val="20"/>
          <w:szCs w:val="20"/>
        </w:rPr>
        <w:t xml:space="preserve"> </w:t>
      </w:r>
      <w:r w:rsidR="00184CFC">
        <w:rPr>
          <w:rFonts w:ascii="Georgia" w:hAnsi="Georgia"/>
          <w:sz w:val="20"/>
          <w:szCs w:val="20"/>
        </w:rPr>
        <w:t>tilslutningsavtale</w:t>
      </w:r>
      <w:r>
        <w:rPr>
          <w:rFonts w:ascii="Georgia" w:hAnsi="Georgia"/>
          <w:sz w:val="20"/>
          <w:szCs w:val="20"/>
        </w:rPr>
        <w:t xml:space="preserve">n fra det tidspunkt endringene i intensjonsavtalen trer i kraft. Skriftlig varsel om dette skal sendes sekretariatet for intensjonsavtalen. </w:t>
      </w:r>
    </w:p>
    <w:p w14:paraId="5A0FECAB" w14:textId="77777777" w:rsidR="00A17DA9" w:rsidRDefault="00A17DA9" w:rsidP="00A17DA9">
      <w:pPr>
        <w:pStyle w:val="Listeavsnitt"/>
        <w:tabs>
          <w:tab w:val="left" w:pos="1560"/>
        </w:tabs>
        <w:spacing w:after="0" w:line="240" w:lineRule="auto"/>
        <w:ind w:left="360"/>
        <w:rPr>
          <w:rFonts w:ascii="Georgia" w:hAnsi="Georgia"/>
          <w:sz w:val="20"/>
          <w:szCs w:val="20"/>
        </w:rPr>
      </w:pPr>
    </w:p>
    <w:p w14:paraId="2FF72FF8" w14:textId="77777777" w:rsidR="00A17DA9" w:rsidRDefault="00184CFC" w:rsidP="00A17DA9">
      <w:pPr>
        <w:pStyle w:val="Listeavsnitt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Tilslutningsavtale</w:t>
      </w:r>
      <w:r w:rsidR="00A17DA9">
        <w:rPr>
          <w:rFonts w:ascii="Georgia" w:hAnsi="Georgia"/>
          <w:sz w:val="20"/>
          <w:szCs w:val="20"/>
        </w:rPr>
        <w:t xml:space="preserve">n trer i kraft fra den dato den er undertegnet, og har samme varighet som intensjonsavtalen om den ikke bringes til opphør av en av partene. </w:t>
      </w:r>
    </w:p>
    <w:p w14:paraId="38F7FA63" w14:textId="77777777" w:rsidR="00A17DA9" w:rsidRDefault="00A17DA9" w:rsidP="00A17DA9">
      <w:pPr>
        <w:pStyle w:val="Listeavsnitt"/>
        <w:tabs>
          <w:tab w:val="left" w:pos="1560"/>
        </w:tabs>
        <w:spacing w:after="0" w:line="240" w:lineRule="auto"/>
        <w:ind w:left="360"/>
        <w:rPr>
          <w:rFonts w:ascii="Georgia" w:hAnsi="Georgia"/>
          <w:sz w:val="20"/>
          <w:szCs w:val="20"/>
        </w:rPr>
      </w:pPr>
    </w:p>
    <w:p w14:paraId="1C4D71C6" w14:textId="77777777" w:rsidR="00A17DA9" w:rsidRDefault="00A17DA9" w:rsidP="00A17DA9">
      <w:pPr>
        <w:pStyle w:val="Listeavsnitt"/>
        <w:tabs>
          <w:tab w:val="left" w:pos="1560"/>
        </w:tabs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Hver av partene kan ensidig si opp avtalen med én måneds skriftlig varsel til sekretariatet for intensjonsavtalen. </w:t>
      </w:r>
    </w:p>
    <w:p w14:paraId="6212692F" w14:textId="77777777" w:rsidR="00A17DA9" w:rsidRPr="00A241AB" w:rsidRDefault="00A17DA9" w:rsidP="00A17DA9">
      <w:pPr>
        <w:rPr>
          <w:rFonts w:ascii="Georgia" w:hAnsi="Georgia"/>
          <w:sz w:val="20"/>
          <w:szCs w:val="20"/>
        </w:rPr>
      </w:pPr>
    </w:p>
    <w:p w14:paraId="775A0903" w14:textId="77777777" w:rsidR="00A17DA9" w:rsidRDefault="00184CFC" w:rsidP="00A17DA9">
      <w:pPr>
        <w:pStyle w:val="Listeavsnitt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Tilslutningsavtale</w:t>
      </w:r>
      <w:r w:rsidR="00A17DA9">
        <w:rPr>
          <w:rFonts w:ascii="Georgia" w:hAnsi="Georgia"/>
          <w:sz w:val="20"/>
          <w:szCs w:val="20"/>
        </w:rPr>
        <w:t xml:space="preserve">n utarbeides i to eksemplarer, ett til hver av partene. </w:t>
      </w:r>
    </w:p>
    <w:p w14:paraId="5418A93B" w14:textId="77777777" w:rsidR="00A17DA9" w:rsidRDefault="00A17DA9" w:rsidP="00A17DA9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51212110" w14:textId="77777777" w:rsidR="00A17DA9" w:rsidRDefault="00A17DA9" w:rsidP="00A17DA9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7EFE3A7A" w14:textId="77777777" w:rsidR="00EB28D1" w:rsidRDefault="00EB28D1" w:rsidP="00A17DA9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7A164816" w14:textId="77777777" w:rsidR="00EB28D1" w:rsidRDefault="00EB28D1" w:rsidP="00A17DA9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43D8783E" w14:textId="77777777" w:rsidR="003B5028" w:rsidRDefault="003B5028" w:rsidP="003B5028">
      <w:pPr>
        <w:tabs>
          <w:tab w:val="left" w:pos="1560"/>
        </w:tabs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4A563B">
        <w:rPr>
          <w:rFonts w:ascii="Georgia" w:hAnsi="Georgia"/>
          <w:sz w:val="20"/>
          <w:szCs w:val="20"/>
        </w:rPr>
        <w:t>[</w:t>
      </w:r>
      <w:r>
        <w:rPr>
          <w:rFonts w:ascii="Georgia" w:hAnsi="Georgia"/>
          <w:sz w:val="20"/>
          <w:szCs w:val="20"/>
        </w:rPr>
        <w:t>Sted</w:t>
      </w:r>
      <w:r w:rsidRPr="004A563B">
        <w:rPr>
          <w:rFonts w:ascii="Georgia" w:hAnsi="Georgia"/>
          <w:sz w:val="20"/>
          <w:szCs w:val="20"/>
        </w:rPr>
        <w:t>]</w:t>
      </w:r>
      <w:r>
        <w:rPr>
          <w:rFonts w:ascii="Georgia" w:hAnsi="Georgia"/>
          <w:sz w:val="20"/>
          <w:szCs w:val="20"/>
        </w:rPr>
        <w:t xml:space="preserve">, </w:t>
      </w:r>
      <w:r w:rsidRPr="004A563B">
        <w:rPr>
          <w:rFonts w:ascii="Georgia" w:hAnsi="Georgia"/>
          <w:sz w:val="20"/>
          <w:szCs w:val="20"/>
        </w:rPr>
        <w:t>[</w:t>
      </w:r>
      <w:r>
        <w:rPr>
          <w:rFonts w:ascii="Georgia" w:hAnsi="Georgia"/>
          <w:sz w:val="20"/>
          <w:szCs w:val="20"/>
        </w:rPr>
        <w:t>Dato</w:t>
      </w:r>
      <w:r w:rsidRPr="004A563B">
        <w:rPr>
          <w:rFonts w:ascii="Georgia" w:hAnsi="Georgia"/>
          <w:sz w:val="20"/>
          <w:szCs w:val="20"/>
        </w:rPr>
        <w:t>]</w:t>
      </w:r>
    </w:p>
    <w:p w14:paraId="6289ACED" w14:textId="77777777" w:rsidR="003B5028" w:rsidRDefault="003B502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56BBE819" w14:textId="77777777" w:rsidR="003B5028" w:rsidRDefault="003B502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01C3E56C" w14:textId="77777777" w:rsidR="003B5028" w:rsidRDefault="003B502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534507A5" w14:textId="77777777" w:rsidR="003B5028" w:rsidRDefault="003B502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 w:rsidRPr="004A563B">
        <w:rPr>
          <w:rFonts w:ascii="Georgia" w:hAnsi="Georgia"/>
          <w:sz w:val="20"/>
          <w:szCs w:val="20"/>
        </w:rPr>
        <w:t>[</w:t>
      </w:r>
      <w:r>
        <w:rPr>
          <w:rFonts w:ascii="Georgia" w:hAnsi="Georgia"/>
          <w:sz w:val="20"/>
          <w:szCs w:val="20"/>
        </w:rPr>
        <w:t>Navn</w:t>
      </w:r>
      <w:r w:rsidRPr="004A563B">
        <w:rPr>
          <w:rFonts w:ascii="Georgia" w:hAnsi="Georgia"/>
          <w:sz w:val="20"/>
          <w:szCs w:val="20"/>
        </w:rPr>
        <w:t>]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4A563B">
        <w:rPr>
          <w:rFonts w:ascii="Georgia" w:hAnsi="Georgia"/>
          <w:sz w:val="20"/>
          <w:szCs w:val="20"/>
        </w:rPr>
        <w:t>[</w:t>
      </w:r>
      <w:r>
        <w:rPr>
          <w:rFonts w:ascii="Georgia" w:hAnsi="Georgia"/>
          <w:sz w:val="20"/>
          <w:szCs w:val="20"/>
        </w:rPr>
        <w:t>Navn</w:t>
      </w:r>
      <w:r w:rsidRPr="004A563B">
        <w:rPr>
          <w:rFonts w:ascii="Georgia" w:hAnsi="Georgia"/>
          <w:sz w:val="20"/>
          <w:szCs w:val="20"/>
        </w:rPr>
        <w:t>]</w:t>
      </w:r>
    </w:p>
    <w:p w14:paraId="1A43339E" w14:textId="77777777" w:rsidR="003B5028" w:rsidRDefault="003B502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Helse- og omsorgsdepartementet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4A563B">
        <w:rPr>
          <w:rFonts w:ascii="Georgia" w:hAnsi="Georgia"/>
          <w:sz w:val="20"/>
          <w:szCs w:val="20"/>
        </w:rPr>
        <w:t>[</w:t>
      </w:r>
      <w:r>
        <w:rPr>
          <w:rFonts w:ascii="Georgia" w:hAnsi="Georgia"/>
          <w:sz w:val="20"/>
          <w:szCs w:val="20"/>
        </w:rPr>
        <w:t>Bedrift</w:t>
      </w:r>
      <w:r w:rsidRPr="004A563B">
        <w:rPr>
          <w:rFonts w:ascii="Georgia" w:hAnsi="Georgia"/>
          <w:sz w:val="20"/>
          <w:szCs w:val="20"/>
        </w:rPr>
        <w:t>]</w:t>
      </w:r>
      <w:r>
        <w:rPr>
          <w:rFonts w:ascii="Georgia" w:hAnsi="Georgia"/>
          <w:sz w:val="20"/>
          <w:szCs w:val="20"/>
        </w:rPr>
        <w:t xml:space="preserve"> </w:t>
      </w:r>
    </w:p>
    <w:p w14:paraId="1F1FE361" w14:textId="77777777" w:rsidR="003B5028" w:rsidRDefault="003B502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2562D5CF" w14:textId="77777777" w:rsidR="003B5028" w:rsidRDefault="003B502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5BB12A4F" w14:textId="77777777" w:rsidR="003B5028" w:rsidRDefault="003B502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36B0F6CF" w14:textId="77777777" w:rsidR="0018174F" w:rsidRDefault="0018174F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3DF9426F" w14:textId="77777777" w:rsidR="0018174F" w:rsidRDefault="0018174F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1E7670FF" w14:textId="77777777" w:rsidR="0018174F" w:rsidRDefault="0018174F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40D9A3DA" w14:textId="77777777" w:rsidR="0018174F" w:rsidRDefault="0018174F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786FCB64" w14:textId="77777777" w:rsidR="0018174F" w:rsidRDefault="0018174F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73DABC6D" w14:textId="77777777" w:rsidR="0018174F" w:rsidRDefault="0018174F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297BA09A" w14:textId="77777777" w:rsidR="0018174F" w:rsidRDefault="0018174F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06CD094B" w14:textId="77777777" w:rsidR="003B5028" w:rsidRDefault="003B502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Vedlegg:</w:t>
      </w:r>
    </w:p>
    <w:p w14:paraId="02EA3174" w14:textId="3B9C881A" w:rsidR="003B5028" w:rsidRPr="000E45A0" w:rsidRDefault="000B7EC8" w:rsidP="003B5028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Kopi av </w:t>
      </w:r>
      <w:r w:rsidR="006E5F93">
        <w:rPr>
          <w:rFonts w:ascii="Georgia" w:hAnsi="Georgia"/>
          <w:sz w:val="20"/>
          <w:szCs w:val="20"/>
        </w:rPr>
        <w:t>i</w:t>
      </w:r>
      <w:r w:rsidR="003B5028">
        <w:rPr>
          <w:rFonts w:ascii="Georgia" w:hAnsi="Georgia"/>
          <w:sz w:val="20"/>
          <w:szCs w:val="20"/>
        </w:rPr>
        <w:t>ntensjonsavtalen</w:t>
      </w:r>
      <w:r>
        <w:rPr>
          <w:rFonts w:ascii="Georgia" w:hAnsi="Georgia"/>
          <w:sz w:val="20"/>
          <w:szCs w:val="20"/>
        </w:rPr>
        <w:t xml:space="preserve"> </w:t>
      </w:r>
      <w:r w:rsidR="005D467D">
        <w:rPr>
          <w:rFonts w:ascii="Georgia" w:hAnsi="Georgia"/>
          <w:sz w:val="20"/>
          <w:szCs w:val="20"/>
        </w:rPr>
        <w:t>med</w:t>
      </w:r>
      <w:r w:rsidR="003B5028">
        <w:rPr>
          <w:rFonts w:ascii="Georgia" w:hAnsi="Georgia"/>
          <w:sz w:val="20"/>
          <w:szCs w:val="20"/>
        </w:rPr>
        <w:t xml:space="preserve"> vedlegg</w:t>
      </w:r>
    </w:p>
    <w:p w14:paraId="6D77F33F" w14:textId="77777777" w:rsidR="003D401F" w:rsidRPr="003B36BF" w:rsidRDefault="003D401F" w:rsidP="003D401F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2DBBBC5D" w14:textId="77777777" w:rsidR="003D401F" w:rsidRPr="0055326B" w:rsidRDefault="003D401F" w:rsidP="003D401F">
      <w:pPr>
        <w:spacing w:line="276" w:lineRule="auto"/>
        <w:rPr>
          <w:rFonts w:ascii="Georgia" w:hAnsi="Georgia"/>
          <w:bCs/>
          <w:color w:val="000000"/>
          <w:sz w:val="20"/>
          <w:szCs w:val="20"/>
          <w:lang w:val="nn-NO"/>
        </w:rPr>
      </w:pPr>
      <w:r w:rsidRPr="0055326B">
        <w:rPr>
          <w:rFonts w:ascii="Georgia" w:hAnsi="Georgia"/>
          <w:bCs/>
          <w:color w:val="000000"/>
          <w:sz w:val="20"/>
          <w:szCs w:val="20"/>
          <w:lang w:val="nn-NO"/>
        </w:rPr>
        <w:tab/>
      </w:r>
      <w:r w:rsidRPr="0055326B">
        <w:rPr>
          <w:rFonts w:ascii="Georgia" w:hAnsi="Georgia"/>
          <w:bCs/>
          <w:color w:val="000000"/>
          <w:sz w:val="20"/>
          <w:szCs w:val="20"/>
          <w:lang w:val="nn-NO"/>
        </w:rPr>
        <w:tab/>
      </w:r>
      <w:r w:rsidRPr="0055326B">
        <w:rPr>
          <w:rFonts w:ascii="Georgia" w:hAnsi="Georgia"/>
          <w:bCs/>
          <w:color w:val="000000"/>
          <w:sz w:val="20"/>
          <w:szCs w:val="20"/>
          <w:lang w:val="nn-NO"/>
        </w:rPr>
        <w:tab/>
      </w:r>
      <w:r w:rsidRPr="0055326B">
        <w:rPr>
          <w:rFonts w:ascii="Georgia" w:hAnsi="Georgia"/>
          <w:bCs/>
          <w:color w:val="000000"/>
          <w:sz w:val="20"/>
          <w:szCs w:val="20"/>
          <w:lang w:val="nn-NO"/>
        </w:rPr>
        <w:tab/>
      </w:r>
    </w:p>
    <w:p w14:paraId="16360BBD" w14:textId="77777777" w:rsidR="003D401F" w:rsidRPr="0055326B" w:rsidRDefault="003D401F" w:rsidP="003D401F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326CFDDE" w14:textId="77777777" w:rsidR="003D401F" w:rsidRPr="00E8619A" w:rsidRDefault="003D401F" w:rsidP="003D401F">
      <w:pPr>
        <w:spacing w:line="276" w:lineRule="auto"/>
        <w:rPr>
          <w:szCs w:val="24"/>
        </w:rPr>
      </w:pPr>
    </w:p>
    <w:p w14:paraId="1A540DEF" w14:textId="77777777" w:rsidR="003E5A1C" w:rsidRDefault="00EB28D1" w:rsidP="00A17DA9">
      <w:pPr>
        <w:tabs>
          <w:tab w:val="left" w:pos="1560"/>
        </w:tabs>
        <w:spacing w:after="0" w:line="240" w:lineRule="auto"/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3E5A1C">
        <w:rPr>
          <w:rFonts w:ascii="Georgia" w:hAnsi="Georgia"/>
          <w:sz w:val="20"/>
          <w:szCs w:val="20"/>
        </w:rPr>
        <w:tab/>
      </w:r>
      <w:r w:rsidR="003D401F">
        <w:rPr>
          <w:rFonts w:ascii="Georgia" w:hAnsi="Georgia"/>
          <w:sz w:val="20"/>
          <w:szCs w:val="20"/>
        </w:rPr>
        <w:t xml:space="preserve">                                        </w:t>
      </w:r>
      <w:r w:rsidR="003D401F">
        <w:rPr>
          <w:rFonts w:ascii="Georgia" w:hAnsi="Georgia"/>
          <w:sz w:val="20"/>
          <w:szCs w:val="20"/>
        </w:rPr>
        <w:tab/>
      </w:r>
    </w:p>
    <w:p w14:paraId="25A74CF6" w14:textId="77777777" w:rsidR="003D401F" w:rsidRDefault="003E5A1C" w:rsidP="00A17DA9">
      <w:pPr>
        <w:tabs>
          <w:tab w:val="left" w:pos="156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40499E" w14:textId="77777777" w:rsidR="00A17DA9" w:rsidRPr="000E45A0" w:rsidRDefault="003D401F" w:rsidP="00A17DA9">
      <w:pPr>
        <w:tabs>
          <w:tab w:val="left" w:pos="1560"/>
        </w:tabs>
        <w:spacing w:after="0" w:line="240" w:lineRule="auto"/>
        <w:rPr>
          <w:rFonts w:ascii="Georgia" w:hAnsi="Georgi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54FA7B" w14:textId="77777777" w:rsidR="00A241AB" w:rsidRPr="000E45A0" w:rsidRDefault="00A241AB" w:rsidP="00A17DA9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sectPr w:rsidR="00A241AB" w:rsidRPr="000E45A0" w:rsidSect="00294B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CC3A" w14:textId="77777777" w:rsidR="00BD021F" w:rsidRDefault="00BD021F" w:rsidP="00756FED">
      <w:pPr>
        <w:spacing w:after="0" w:line="240" w:lineRule="auto"/>
      </w:pPr>
      <w:r>
        <w:separator/>
      </w:r>
    </w:p>
  </w:endnote>
  <w:endnote w:type="continuationSeparator" w:id="0">
    <w:p w14:paraId="57EBD169" w14:textId="77777777" w:rsidR="00BD021F" w:rsidRDefault="00BD021F" w:rsidP="0075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D0B7" w14:textId="77777777" w:rsidR="004565D5" w:rsidRDefault="004565D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BE23" w14:textId="77777777" w:rsidR="00294B1F" w:rsidRPr="00A241AB" w:rsidRDefault="00294B1F">
    <w:pPr>
      <w:pStyle w:val="Bunntekst"/>
      <w:jc w:val="center"/>
      <w:rPr>
        <w:rFonts w:ascii="Georgia" w:hAnsi="Georgia"/>
        <w:sz w:val="20"/>
        <w:szCs w:val="20"/>
      </w:rPr>
    </w:pPr>
  </w:p>
  <w:p w14:paraId="55823BB3" w14:textId="77777777" w:rsidR="00294B1F" w:rsidRDefault="00294B1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876" w14:textId="77777777" w:rsidR="004565D5" w:rsidRDefault="004565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A573" w14:textId="77777777" w:rsidR="00BD021F" w:rsidRDefault="00BD021F" w:rsidP="00756FED">
      <w:pPr>
        <w:spacing w:after="0" w:line="240" w:lineRule="auto"/>
      </w:pPr>
      <w:r>
        <w:separator/>
      </w:r>
    </w:p>
  </w:footnote>
  <w:footnote w:type="continuationSeparator" w:id="0">
    <w:p w14:paraId="0D16B359" w14:textId="77777777" w:rsidR="00BD021F" w:rsidRDefault="00BD021F" w:rsidP="0075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D1A2" w14:textId="77777777" w:rsidR="004565D5" w:rsidRDefault="004565D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910258"/>
      <w:docPartObj>
        <w:docPartGallery w:val="Page Numbers (Top of Page)"/>
        <w:docPartUnique/>
      </w:docPartObj>
    </w:sdtPr>
    <w:sdtEndPr>
      <w:rPr>
        <w:rFonts w:ascii="Georgia" w:hAnsi="Georgia"/>
        <w:sz w:val="20"/>
        <w:szCs w:val="20"/>
      </w:rPr>
    </w:sdtEndPr>
    <w:sdtContent>
      <w:p w14:paraId="081889FF" w14:textId="77777777" w:rsidR="00294B1F" w:rsidRPr="00294B1F" w:rsidRDefault="00294B1F">
        <w:pPr>
          <w:pStyle w:val="Topptekst"/>
          <w:jc w:val="center"/>
          <w:rPr>
            <w:rFonts w:ascii="Georgia" w:hAnsi="Georgia"/>
            <w:sz w:val="20"/>
            <w:szCs w:val="20"/>
          </w:rPr>
        </w:pPr>
        <w:r w:rsidRPr="00294B1F">
          <w:rPr>
            <w:rFonts w:ascii="Georgia" w:hAnsi="Georgia"/>
            <w:sz w:val="20"/>
            <w:szCs w:val="20"/>
          </w:rPr>
          <w:fldChar w:fldCharType="begin"/>
        </w:r>
        <w:r w:rsidRPr="00294B1F">
          <w:rPr>
            <w:rFonts w:ascii="Georgia" w:hAnsi="Georgia"/>
            <w:sz w:val="20"/>
            <w:szCs w:val="20"/>
          </w:rPr>
          <w:instrText>PAGE   \* MERGEFORMAT</w:instrText>
        </w:r>
        <w:r w:rsidRPr="00294B1F">
          <w:rPr>
            <w:rFonts w:ascii="Georgia" w:hAnsi="Georgia"/>
            <w:sz w:val="20"/>
            <w:szCs w:val="20"/>
          </w:rPr>
          <w:fldChar w:fldCharType="separate"/>
        </w:r>
        <w:r w:rsidR="008426CB">
          <w:rPr>
            <w:rFonts w:ascii="Georgia" w:hAnsi="Georgia"/>
            <w:noProof/>
            <w:sz w:val="20"/>
            <w:szCs w:val="20"/>
          </w:rPr>
          <w:t>2</w:t>
        </w:r>
        <w:r w:rsidRPr="00294B1F">
          <w:rPr>
            <w:rFonts w:ascii="Georgia" w:hAnsi="Georgia"/>
            <w:sz w:val="20"/>
            <w:szCs w:val="20"/>
          </w:rPr>
          <w:fldChar w:fldCharType="end"/>
        </w:r>
      </w:p>
    </w:sdtContent>
  </w:sdt>
  <w:p w14:paraId="3072A7EC" w14:textId="77777777" w:rsidR="00756FED" w:rsidRPr="00756FED" w:rsidRDefault="00756FED">
    <w:pPr>
      <w:pStyle w:val="Topptekst"/>
      <w:rPr>
        <w:rFonts w:ascii="Georgia" w:hAnsi="Georg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47D6" w14:textId="31FBDB25" w:rsidR="002162C2" w:rsidRDefault="002162C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0" wp14:anchorId="0178CB35" wp14:editId="12186B3A">
          <wp:simplePos x="0" y="0"/>
          <wp:positionH relativeFrom="column">
            <wp:posOffset>1409700</wp:posOffset>
          </wp:positionH>
          <wp:positionV relativeFrom="paragraph">
            <wp:posOffset>8890</wp:posOffset>
          </wp:positionV>
          <wp:extent cx="2942590" cy="947420"/>
          <wp:effectExtent l="0" t="0" r="0" b="5080"/>
          <wp:wrapNone/>
          <wp:docPr id="1" name="Bilde 1" descr="Det kongelige helse- og omsorgsdep_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t kongelige helse- og omsorgsdep_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6A341" w14:textId="77777777" w:rsidR="00294B1F" w:rsidRDefault="00294B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DC1"/>
    <w:multiLevelType w:val="hybridMultilevel"/>
    <w:tmpl w:val="0BE6EF2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9E2"/>
    <w:multiLevelType w:val="hybridMultilevel"/>
    <w:tmpl w:val="A258B7F2"/>
    <w:lvl w:ilvl="0" w:tplc="4ABA322C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D0CB4"/>
    <w:multiLevelType w:val="hybridMultilevel"/>
    <w:tmpl w:val="1B668E2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95FCA"/>
    <w:multiLevelType w:val="hybridMultilevel"/>
    <w:tmpl w:val="026C627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501699"/>
    <w:multiLevelType w:val="hybridMultilevel"/>
    <w:tmpl w:val="3836F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437D"/>
    <w:multiLevelType w:val="hybridMultilevel"/>
    <w:tmpl w:val="AE440E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652D4F"/>
    <w:multiLevelType w:val="hybridMultilevel"/>
    <w:tmpl w:val="EAE84F0E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i w:val="0"/>
      </w:rPr>
    </w:lvl>
    <w:lvl w:ilvl="1" w:tplc="041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C842BD"/>
    <w:multiLevelType w:val="hybridMultilevel"/>
    <w:tmpl w:val="094E40DE"/>
    <w:lvl w:ilvl="0" w:tplc="04140005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8" w15:restartNumberingAfterBreak="0">
    <w:nsid w:val="77B94B61"/>
    <w:multiLevelType w:val="hybridMultilevel"/>
    <w:tmpl w:val="78D0209A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4397108">
    <w:abstractNumId w:val="1"/>
  </w:num>
  <w:num w:numId="2" w16cid:durableId="66155081">
    <w:abstractNumId w:val="7"/>
  </w:num>
  <w:num w:numId="3" w16cid:durableId="478036061">
    <w:abstractNumId w:val="8"/>
  </w:num>
  <w:num w:numId="4" w16cid:durableId="965887042">
    <w:abstractNumId w:val="5"/>
  </w:num>
  <w:num w:numId="5" w16cid:durableId="177355481">
    <w:abstractNumId w:val="6"/>
  </w:num>
  <w:num w:numId="6" w16cid:durableId="1311405557">
    <w:abstractNumId w:val="4"/>
  </w:num>
  <w:num w:numId="7" w16cid:durableId="880090058">
    <w:abstractNumId w:val="2"/>
  </w:num>
  <w:num w:numId="8" w16cid:durableId="786319272">
    <w:abstractNumId w:val="3"/>
  </w:num>
  <w:num w:numId="9" w16cid:durableId="10481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44"/>
    <w:rsid w:val="00071ECE"/>
    <w:rsid w:val="000A43F0"/>
    <w:rsid w:val="000B7EC8"/>
    <w:rsid w:val="000E45A0"/>
    <w:rsid w:val="0016663F"/>
    <w:rsid w:val="001776F4"/>
    <w:rsid w:val="0018174F"/>
    <w:rsid w:val="00184CFC"/>
    <w:rsid w:val="001F001B"/>
    <w:rsid w:val="00215B98"/>
    <w:rsid w:val="002162C2"/>
    <w:rsid w:val="00294B1F"/>
    <w:rsid w:val="002E3408"/>
    <w:rsid w:val="002F15ED"/>
    <w:rsid w:val="00373B6D"/>
    <w:rsid w:val="00380F99"/>
    <w:rsid w:val="0038783E"/>
    <w:rsid w:val="0039104B"/>
    <w:rsid w:val="003B36BF"/>
    <w:rsid w:val="003B5028"/>
    <w:rsid w:val="003D401F"/>
    <w:rsid w:val="003E5A1C"/>
    <w:rsid w:val="00410C4A"/>
    <w:rsid w:val="00434D35"/>
    <w:rsid w:val="00455E44"/>
    <w:rsid w:val="004565D5"/>
    <w:rsid w:val="004856C7"/>
    <w:rsid w:val="004A3205"/>
    <w:rsid w:val="004A563B"/>
    <w:rsid w:val="00503DAE"/>
    <w:rsid w:val="00513F91"/>
    <w:rsid w:val="005253F1"/>
    <w:rsid w:val="00531205"/>
    <w:rsid w:val="0055326B"/>
    <w:rsid w:val="005D467D"/>
    <w:rsid w:val="005E1AF0"/>
    <w:rsid w:val="00632C7C"/>
    <w:rsid w:val="0066470B"/>
    <w:rsid w:val="006B5AA9"/>
    <w:rsid w:val="006E5F93"/>
    <w:rsid w:val="00756FED"/>
    <w:rsid w:val="00775687"/>
    <w:rsid w:val="007B5957"/>
    <w:rsid w:val="007E03C5"/>
    <w:rsid w:val="007F303D"/>
    <w:rsid w:val="008426CB"/>
    <w:rsid w:val="00850E27"/>
    <w:rsid w:val="00881624"/>
    <w:rsid w:val="00956E75"/>
    <w:rsid w:val="00996D4C"/>
    <w:rsid w:val="009C2D70"/>
    <w:rsid w:val="009D09D9"/>
    <w:rsid w:val="009D5B37"/>
    <w:rsid w:val="00A17DA9"/>
    <w:rsid w:val="00A241AB"/>
    <w:rsid w:val="00AA5E15"/>
    <w:rsid w:val="00AC6B19"/>
    <w:rsid w:val="00AE06C6"/>
    <w:rsid w:val="00AE5B5C"/>
    <w:rsid w:val="00B84305"/>
    <w:rsid w:val="00BD021F"/>
    <w:rsid w:val="00BE0DAB"/>
    <w:rsid w:val="00C07342"/>
    <w:rsid w:val="00C43608"/>
    <w:rsid w:val="00C44421"/>
    <w:rsid w:val="00C70B9F"/>
    <w:rsid w:val="00CD21AF"/>
    <w:rsid w:val="00CF6E59"/>
    <w:rsid w:val="00DB29C6"/>
    <w:rsid w:val="00DD2500"/>
    <w:rsid w:val="00E15593"/>
    <w:rsid w:val="00E30D28"/>
    <w:rsid w:val="00E5560B"/>
    <w:rsid w:val="00EB28D1"/>
    <w:rsid w:val="00EC3C05"/>
    <w:rsid w:val="00F2208A"/>
    <w:rsid w:val="00F2550A"/>
    <w:rsid w:val="00F320BD"/>
    <w:rsid w:val="00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25244"/>
  <w15:docId w15:val="{39BE3B07-8B6A-406E-AF5A-83BA3AE3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6FED"/>
  </w:style>
  <w:style w:type="paragraph" w:styleId="Bunntekst">
    <w:name w:val="footer"/>
    <w:basedOn w:val="Normal"/>
    <w:link w:val="BunntekstTegn"/>
    <w:uiPriority w:val="99"/>
    <w:unhideWhenUsed/>
    <w:rsid w:val="007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6FED"/>
  </w:style>
  <w:style w:type="paragraph" w:styleId="Listeavsnitt">
    <w:name w:val="List Paragraph"/>
    <w:basedOn w:val="Normal"/>
    <w:uiPriority w:val="34"/>
    <w:qFormat/>
    <w:rsid w:val="00756FED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39104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9104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9104B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41A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E1A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E1AF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E1AF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E1A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E1AF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2F1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HO Mat og Drikke - Brevmal" ma:contentTypeID="0x0101002703D2AF657F4CC69F3B5766777647D70800DE223F998D9A6C4E8B7BAA7BA8D7B11E" ma:contentTypeVersion="123" ma:contentTypeDescription="Opprett et nytt dokument." ma:contentTypeScope="" ma:versionID="daf72c01cc4ce5e7a77f4eb92af50ceb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dfbcd06316a02cae16669662be803b03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_dlc_DocId xmlns="1fcd92dd-7d74-4918-8c11-98baf3d8368d">ARENA-674-1566</_dlc_DocId>
    <_dlc_DocIdUrl xmlns="1fcd92dd-7d74-4918-8c11-98baf3d8368d">
      <Url>https://arenarom.nho.no/rom/nhomatogdrikke2015/_layouts/DocIdRedir.aspx?ID=ARENA-674-1566</Url>
      <Description>ARENA-674-1566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bd9e53e-6585-4f50-95a9-cc115a295e47" ContentTypeId="0x0101002703D2AF657F4CC69F3B5766777647D708" PreviousValue="false"/>
</file>

<file path=customXml/itemProps1.xml><?xml version="1.0" encoding="utf-8"?>
<ds:datastoreItem xmlns:ds="http://schemas.openxmlformats.org/officeDocument/2006/customXml" ds:itemID="{B14D505C-8850-4F7C-B204-E2CFDFEB5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2C9FE-99A0-452E-B474-FD8385606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0F071-B086-49A8-803B-38BAA793C0E9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4.xml><?xml version="1.0" encoding="utf-8"?>
<ds:datastoreItem xmlns:ds="http://schemas.openxmlformats.org/officeDocument/2006/customXml" ds:itemID="{0033614E-A770-4423-9A4E-6136EB4B8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8DF3C7-3B9F-4D71-AD5E-10CF70D3DE1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FF3A3A3-C258-4632-8D73-5005513302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 Haas Brubakk</dc:creator>
  <cp:lastModifiedBy>Baard Fiksdal</cp:lastModifiedBy>
  <cp:revision>2</cp:revision>
  <cp:lastPrinted>2016-12-01T18:31:00Z</cp:lastPrinted>
  <dcterms:created xsi:type="dcterms:W3CDTF">2022-05-04T11:21:00Z</dcterms:created>
  <dcterms:modified xsi:type="dcterms:W3CDTF">2022-05-04T11:21:00Z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0x0101002703D2AF657F4CC69F3B5766777647D70800DE223F998D9A6C4E8B7BAA7BA8D7B11E</vt:lpwstr>
  </property>
  <property fmtid="{D5CDD505-2E9C-101B-9397-08002B2CF9AE}" pid="3" name="TaxKeyword">
    <vt:lpwstr/>
  </property>
  <property fmtid="{D5CDD505-2E9C-101B-9397-08002B2CF9AE}" pid="4" name="NhoMmdCaseWorker">
    <vt:lpwstr>117;#Petter Haas Brubakk|0a4f0237-9f6c-4389-8591-2ecc5fdbede7</vt:lpwstr>
  </property>
  <property fmtid="{D5CDD505-2E9C-101B-9397-08002B2CF9AE}" pid="5" name="NHO_OrganisationUnit">
    <vt:lpwstr>643;#NHO Mat og Drikke|f9d15231-3cf9-4022-b3c2-cbd206414874</vt:lpwstr>
  </property>
  <property fmtid="{D5CDD505-2E9C-101B-9397-08002B2CF9AE}" pid="6" name="_dlc_DocIdItemGuid">
    <vt:lpwstr>37a4ad5a-99db-4828-ba21-58db8125e6e5</vt:lpwstr>
  </property>
  <property fmtid="{D5CDD505-2E9C-101B-9397-08002B2CF9AE}" pid="7" name="MSIP_Label_52cb0b57-dde8-42fe-9f44-53162ebab993_Enabled">
    <vt:lpwstr>true</vt:lpwstr>
  </property>
  <property fmtid="{D5CDD505-2E9C-101B-9397-08002B2CF9AE}" pid="8" name="MSIP_Label_52cb0b57-dde8-42fe-9f44-53162ebab993_SetDate">
    <vt:lpwstr>2021-11-09T14:44:57Z</vt:lpwstr>
  </property>
  <property fmtid="{D5CDD505-2E9C-101B-9397-08002B2CF9AE}" pid="9" name="MSIP_Label_52cb0b57-dde8-42fe-9f44-53162ebab993_Method">
    <vt:lpwstr>Standard</vt:lpwstr>
  </property>
  <property fmtid="{D5CDD505-2E9C-101B-9397-08002B2CF9AE}" pid="10" name="MSIP_Label_52cb0b57-dde8-42fe-9f44-53162ebab993_Name">
    <vt:lpwstr>Intern (HOD)</vt:lpwstr>
  </property>
  <property fmtid="{D5CDD505-2E9C-101B-9397-08002B2CF9AE}" pid="11" name="MSIP_Label_52cb0b57-dde8-42fe-9f44-53162ebab993_SiteId">
    <vt:lpwstr>f696e186-1c3b-44cd-bf76-5ace0e7007bd</vt:lpwstr>
  </property>
  <property fmtid="{D5CDD505-2E9C-101B-9397-08002B2CF9AE}" pid="12" name="MSIP_Label_52cb0b57-dde8-42fe-9f44-53162ebab993_ActionId">
    <vt:lpwstr>610cae07-cacf-49d8-a513-164bab11b548</vt:lpwstr>
  </property>
  <property fmtid="{D5CDD505-2E9C-101B-9397-08002B2CF9AE}" pid="13" name="MSIP_Label_52cb0b57-dde8-42fe-9f44-53162ebab993_ContentBits">
    <vt:lpwstr>0</vt:lpwstr>
  </property>
</Properties>
</file>